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1.010594.000.00.00.H18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598/QĐ-UBND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thế chủ tịch, thư ký, thành viên hội đồng quản trị trường trung cấp tư thục; chấm dứt hoạt động hội đồng quản trị</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Hội đồng trường tổ chức họp, quyết nghị việc thay thế chủ tịch, thư ký và thành viên hội đồng quản trị. 
Bước 2: Đề nghị thay thế hoặc chấm dứt hoạt động của hội đồng quản trị
- Trường hợp thay thế chủ tịch, thư ký, thành viên hội đồng quản trị: Hội đồng quản trị đương nhiệm lập hồ sơ đề nghị thay thế chủ tịch, thư ký, thành viên hội đồng quản trị.
- Trường hợp chấm dựt hoạt động của hội đồng quản trị: Thành viên duy nhất sở hữu trường lập hồ sơ đề nghị chấm dứt hoạt động của hội đồng quản trị.
Bước 3: Quyết định thay thế hoặc chấm dứt hoạt động của hội đồng quản trị
- Hội đồng quản trị đương nhiệm lập hồ sơ đề nghị thay thế chủ tịch, thư ký, thành viên hội đồng quản trị; thành viên duy nhất sở hữu trường lập hồ sơ đề nghị chấm dứt hoạt động của hội đồng quản trị gửi Bộ phận tiếp nhận và trả kết quả thuộc Văn phòng Sở Giáo dục và Đào tạo (số 867, tổ 15, phường Mường Thanh, thành phố Điện Biên Phủ)
- Giám đốc Sở Giáo dục và Đào tạo quyết định thay thế chủ tịch, thư ký, thành viên hội đồng quản trị. Trường hợp không đồng ý phải trả lời bằng văn bản và nêu rõ lý do.
- Giám đốc Sở Giáo dục và Đào tạo quyết định chấm dứt hoạt động của hội đồng quản trị. Trường hợp không đồng ý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Hồ sơ đề nghị thay thế chủ tịch, thư ký, thành viên hội đồng quản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thay thế chủ tịch, thư ký, thành viên hội đồng quản trị (Mẫu số 09 Phụ lục ban hành kèm theo Thông tư số 14/2021/TT-BLĐTBXH).</w:t>
            </w:r>
          </w:p>
        </w:tc>
        <w:tc>
          <w:p/>
          <w:p>
            <w:pPr>
              <w:spacing w:after="0" w:before="0" w:lineRule="auto" w:line="276"/>
              <w:jc w:val="left"/>
            </w:pPr>
            <w:r>
              <w:rPr>
                <w:rFonts w:ascii="Times New Roman" w:hAnsi="Times New Roman" w:cs="Times New Roman" w:eastAsia="Times New Roman"/>
                <w:b w:val="false"/>
                <w:sz w:val="26"/>
              </w:rPr>
              <w:t>Mau so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hội đồng quản trị về việc thay thế chủ tịch, thư ký, thành viên hội đồng quản trị (Mẫu số 10 Phụ lục ban hành kèm theo Thông tư số 14/2021/TT-BLĐTBXH).</w:t>
            </w:r>
          </w:p>
        </w:tc>
        <w:tc>
          <w:p/>
          <w:p>
            <w:pPr>
              <w:spacing w:after="0" w:before="0" w:lineRule="auto" w:line="276"/>
              <w:jc w:val="left"/>
            </w:pPr>
            <w:r>
              <w:rPr>
                <w:rFonts w:ascii="Times New Roman" w:hAnsi="Times New Roman" w:cs="Times New Roman" w:eastAsia="Times New Roman"/>
                <w:b w:val="false"/>
                <w:sz w:val="26"/>
              </w:rPr>
              <w:t>Mau so 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Hồ sơ đề nghị chấm dứt hoạt động hội đồng quản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thành viên duy nhất sở hữu trường đề nghị chấm dứt hoạt động của hội đồng quản trị (Mẫu số 11 Phụ lục ban hành kèm theo Thông tư số 14/2021/TT-BLĐTBXH).</w:t>
            </w:r>
          </w:p>
        </w:tc>
        <w:tc>
          <w:p/>
          <w:p>
            <w:pPr>
              <w:spacing w:after="0" w:before="0" w:lineRule="auto" w:line="276"/>
              <w:jc w:val="left"/>
            </w:pPr>
            <w:r>
              <w:rPr>
                <w:rFonts w:ascii="Times New Roman" w:hAnsi="Times New Roman" w:cs="Times New Roman" w:eastAsia="Times New Roman"/>
                <w:b w:val="false"/>
                <w:sz w:val="26"/>
              </w:rPr>
              <w:t>Mau so 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Điện Biên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Sở Giáo dục và Đào tạo (số 867, tổ 15, phường Mường Thanh, thành phố Điện Biên Phủ)</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thay thế chủ tịch, thư ký, thành viên hội đồng trường trung cấp tư thục; chấm dứt hoạt động hội đồng quản trị</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14/2021/TT-BLĐTBXH</w:t>
            </w:r>
          </w:p>
        </w:tc>
        <w:tc>
          <w:p/>
          <w:p>
            <w:pPr>
              <w:spacing w:after="0" w:before="0" w:lineRule="auto" w:line="276"/>
              <w:jc w:val="left"/>
            </w:pPr>
            <w:r>
              <w:rPr>
                <w:rFonts w:ascii="Times New Roman" w:hAnsi="Times New Roman" w:cs="Times New Roman" w:eastAsia="Times New Roman"/>
                <w:b w:val="false"/>
                <w:sz w:val="26"/>
              </w:rPr>
              <w:t>Quy định Điều lệ trường trung cấp</w:t>
            </w:r>
          </w:p>
        </w:tc>
        <w:tc>
          <w:p/>
          <w:p>
            <w:pPr>
              <w:spacing w:after="0" w:before="0" w:lineRule="auto" w:line="276"/>
              <w:jc w:val="left"/>
            </w:pPr>
            <w:r>
              <w:rPr>
                <w:rFonts w:ascii="Times New Roman" w:hAnsi="Times New Roman" w:cs="Times New Roman" w:eastAsia="Times New Roman"/>
                <w:b w:val="false"/>
                <w:sz w:val="26"/>
              </w:rPr>
              <w:t>21-10-2021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Đối với thay thế chủ tịch, thư ký, thành viên hội đồng quản trị
- Hội đồng quản trị có số lượng thành viên là số lẻ, gồm: Chủ tịch, thư ký và các thành viên.
- Thành phần tham gia hội đồng quản trị theo quy định tại khoản 3 Điều 12 Luật Giáo dục nghề nghiệp, bao gồm: 
+ Đại diện các tổ chức, cá nhân có số lượng cổ phần đóng góp ở mức cần thiết theo quy định.
+ Hiệu trưởng, đại diện cơ quan quản lý địa phương nơi cơ sở giáo dục nghề nghiệp có trụ sở hoặc đại diện cơ sở sản xuất, kinh doanh, dịch vụ có liên quan. 
+ Đại diện tổ chức đảng, đoàn thể; đại diện nhà giáo.
- Chủ tịch hội đồng quản trị là thành viên góp vốn, do hội đồng quản trị bầu trong số các thành viên của hội đồng quản trị theo nguyên tắc đa số, bỏ phiếu kín và phải được trên 50% tổng số thành viên của hội đồng quản trị đồng ý.
- Thư ký hội đồng quản trị do chủ tịch hội đồng quản trị giới thiệu trong số các thành viên của hội đồng quản trị và được hội đồng quản trị thông qua với trên 50% tổng số thành viên của hội đồng quản trị đồng ý.
b) Đối với chấm dứt hoạt động hội đồng quản trị
Có sự thay đổi về thành viên góp vốn từ nhiều thành viên xuống còn 01 thành viên.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2026-05-20T19:56:12Z</dcterms:created>
  <dc:creator>Apache POI</dc:creator>
</cp:coreProperties>
</file>