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1.010091.H50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2698/QĐ-UBND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khám chữa bệnh, trợ cấp tai nạn cho lực lượng xung kích phòng chống thiên tai cấp xã trong trường hợp chưa tham gia bảo hiểm y tế, bảo hiểm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Đê điều và Phòng, chống thiên tai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tham gia lực lượng xung kích phòng chống thiên tai cấp xã hoặc người đại diện hợp pháp lập 01 bộ hồ sơ gửi Trung tâm phục vụ hành chính công UBND cấp xã
  - Bước 2: Uỷ ban nhân dân cấp xã trả lời ngay tính đầy đủ của hồ sơ đối với trường hợp nộp trực tiếp; trả lời trong 01 ngày làm việc đối với trường hợp nộp hồ sơ qua môi trường điện tử hoặc qua dịch vụ bưu chính bằng văn bản.
- Bước 3: Trong thời hạn 07 ngày làm việc, kể từ ngày nhận đủ hồ sơ hợp lệ, cơ quan chuyên môn về nông nghiệp và môi trường thuộc Uỷ ban nhân dân cấp xã tổng hợp, trình Chủ tịch Ủy ban nhân dân cấp xã quyết định hỗ trợ kinh phí khám bệnh, chữa bệnh, trợ cấp tai nạn cho người tham gia lực lượng xung kích phòng chống thiên tai cấp xã; trường hợp không hỗ trợ thì có ngay văn bản thông báo và nêu rõ lý do cho tổ chức, cá nhân.
- Bước 4: Trong thời hạn 03 ngày làm việc, kể từ ngày có quyết định hỗ trợ, Ủy ban nhân dân cấp xã có trách nhiệm thực hiện chi trả chi phí khám chữa bệnh, tiền trợ cấp cho đối tượng được hưởng; việc chi trả bằng hình thức chuyển khoản hoặc qua đường bưu chính hoặc trực tiếp nhận ở cấp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đơn,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đơn,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Trường hợp hỗ trợ khám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thanh toán chi phí khám bệnh, chữa bệnh theo mẫu quy định tại Phụ lục VI ban hành kèm theo Nghị định số 66/2021/NĐ-CP ngày 06/7/2021 của Chính phủ. Trong đó thay thế cụm từ “Số Chứng minh nhân dân (Căn cước công dân)” bằng cụm từ “Số Căn cước công dân/Căn cước” và bãi bỏ cụm từ “Địa chỉ thường trú”</w:t>
            </w:r>
          </w:p>
        </w:tc>
        <w:tc>
          <w:p/>
          <w:p>
            <w:pPr>
              <w:spacing w:after="0" w:before="0" w:lineRule="auto" w:line="276"/>
              <w:jc w:val="left"/>
            </w:pPr>
            <w:r>
              <w:rPr>
                <w:rFonts w:ascii="Times New Roman" w:hAnsi="Times New Roman" w:cs="Times New Roman" w:eastAsia="Times New Roman"/>
                <w:b w:val="false"/>
                <w:sz w:val="26"/>
              </w:rPr>
              <w:t>Phlcnthanhtonchiphkhmchabnh.doc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Phiếu xét nghiệm, đơn thuốc, hóa đơn thu tiền, giấy ra viện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Người tham gia lực lượng xung kích phòng chống thiên tai cấp xã hoặc người đại diện hợp pháp gửi hồ sơ về Ủy ban nhân dân cấp xã, thành phần hồ sơ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b) Trường hợp trợ cấp tai nạn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Người tham gia lực lượng xung kích phòng chống thiên tai cấp xã hoặc người đại diện hợp pháp gửi hồ sơ về UBND cấp xã, thành phần hồ sơ bao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Đơn đề nghị trợ cấp tai nạn theo mẫu quy định tại Phụ lục II Nghị định số 53/2026/NĐ-CP ngày 05/02/2026 sửa đổi, bổ sung một số điều của các Nghị định trong lĩnh vực đê điều và phòng, chống thiên tai;</w:t>
            </w:r>
          </w:p>
        </w:tc>
        <w:tc>
          <w:p/>
          <w:p>
            <w:pPr>
              <w:spacing w:after="0" w:before="0" w:lineRule="auto" w:line="276"/>
              <w:jc w:val="left"/>
            </w:pPr>
            <w:r>
              <w:rPr>
                <w:rFonts w:ascii="Times New Roman" w:hAnsi="Times New Roman" w:cs="Times New Roman" w:eastAsia="Times New Roman"/>
                <w:b w:val="false"/>
                <w:sz w:val="26"/>
              </w:rPr>
              <w:t>PhlcIIN53.doc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Giấy ra viện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Trích sao hồ sơ bệnh án hoặc bản sao giấy chứng nhận thương tích do cơ sở y tế nơi đã cấp cứu, điều trị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Biên bản điều tra của cơ quan công an (trường hợp bị tai nạn giao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của UBND cấp xã/cấp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định hỗ trợ chi phí khám bệnh, chữa bệnh, trợ cấp tai nạn cho đối tượng được hưởng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66/2021/NĐ-CP</w:t>
            </w:r>
          </w:p>
        </w:tc>
        <w:tc>
          <w:p/>
          <w:p>
            <w:pPr>
              <w:spacing w:after="0" w:before="0" w:lineRule="auto" w:line="276"/>
              <w:jc w:val="left"/>
            </w:pPr>
            <w:r>
              <w:rPr>
                <w:rFonts w:ascii="Times New Roman" w:hAnsi="Times New Roman" w:cs="Times New Roman" w:eastAsia="Times New Roman"/>
                <w:b w:val="false"/>
                <w:sz w:val="26"/>
              </w:rPr>
              <w:t>Nghị định quy định chi tiết thi hành một số điều của Luật Phòng, chống thiên tai và Luật sửa đổi, bổ sung một số điều của Luật Phòng, chống thiên tai và Luật Đê điều.</w:t>
            </w:r>
          </w:p>
        </w:tc>
        <w:tc>
          <w:p/>
          <w:p>
            <w:pPr>
              <w:spacing w:after="0" w:before="0" w:lineRule="auto" w:line="276"/>
              <w:jc w:val="left"/>
            </w:pPr>
            <w:r>
              <w:rPr>
                <w:rFonts w:ascii="Times New Roman" w:hAnsi="Times New Roman" w:cs="Times New Roman" w:eastAsia="Times New Roman"/>
                <w:b w:val="false"/>
                <w:sz w:val="26"/>
              </w:rPr>
              <w:t>06-07-2021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18/2025/TT-BNNMT</w:t>
            </w:r>
          </w:p>
        </w:tc>
        <w:tc>
          <w:p/>
          <w:p>
            <w:pPr>
              <w:spacing w:after="0" w:before="0" w:lineRule="auto" w:line="276"/>
              <w:jc w:val="left"/>
            </w:pPr>
            <w:r>
              <w:rPr>
                <w:rFonts w:ascii="Times New Roman" w:hAnsi="Times New Roman" w:cs="Times New Roman" w:eastAsia="Times New Roman"/>
                <w:b w:val="false"/>
                <w:sz w:val="26"/>
              </w:rPr>
              <w:t>Thông tư Quy định chi tiết về phân quyền, phân cấp, phân định thẩm quyền quản lý  nhà nước trong lĩnh vực đê điều và phòng, chống thiên tai</w:t>
            </w:r>
          </w:p>
        </w:tc>
        <w:tc>
          <w:p/>
          <w:p>
            <w:pPr>
              <w:spacing w:after="0" w:before="0" w:lineRule="auto" w:line="276"/>
              <w:jc w:val="left"/>
            </w:pPr>
            <w:r>
              <w:rPr>
                <w:rFonts w:ascii="Times New Roman" w:hAnsi="Times New Roman" w:cs="Times New Roman" w:eastAsia="Times New Roman"/>
                <w:b w:val="false"/>
                <w:sz w:val="26"/>
              </w:rPr>
              <w:t>19-07-2025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439/QĐ-UBND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04-07-2025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743/QĐ-UBND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thay thế, bị bãi bỏ trong lĩnh vực thủy lợi, quản lý đê điều và phòng, chống thiên tai thuộc thẩm quyền giải quyết của UBND tỉnh, Chủ tịch UBND tỉnh, Sở Nông nghiệp và Môi trường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03-03-2026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tham gia lực lượng xung kích phòng chống thiên tai cấp xã bị ốm đau, tai nạn, bị thương trong thời gian thực hiện các nhiệm vụ phòng, chống thiên tai, tham gia huấn luyện, diễn tập phòng chống thiên tai và các nhiệm vụ khác theo sự điều động của cấp có thẩm quyền. 
- Trường hợp bị ốm đau, bị tại nạn do cố ý tự hủy hoại sức khỏe của bản thân, sử dụng các chất kích thích, chất ma túy, chất gây nghiện thì không được hưởng chế độ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2026-05-02T10:22:03Z</dcterms:created>
  <dc:creator>Apache POI</dc:creator>
</cp:coreProperties>
</file>