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1.010092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494/QĐ-BNNMT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Trợ cấp tiền tuất, tai nạn (đối với trường hợp tai nạn suy giảm khả năng lao động từ 5% trở lên) cho lực lượng xung kích phòng chống thiên tai cấp xã chưa tham gia bảo hiểm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Đê điều và Phòng, chống thiên tai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đại diện hợp pháp của người tham gia lực lượng xung kích phòng chống thiên tai cấp xã lập 01 bộ hồ sơ gửi đến Ủy ban nhân dân cấp xã. 
  - Bước 2:  Ủy ban nhân dân cấp xã trả lời ngay tính đầy đủ của hồ sơ đối với trường hợp nộp trực tiếp; trả lời trong 01 ngày làm việc đối với trường hợp nộp hồ sơ qua môi trường điện tử hoặc qua dịch vụ bưu chính bằng văn bản.
- Bước 3: Trong thời hạn 05 ngày làm việc, kể từ ngày nhận được hồ sơ đầy đủ hợp lệ, Ủy ban nhân dân cấp xã tổng hợp, trình Chủ tịch Ủy ban nhân dân cấp tỉnh. 
- Bước 4: Trong thời hạn 05 ngày làm việc, kể từ ngày nhận được hồ sơ trình của Chủ tịch Ủy ban nhân dân cấp xã, Chủ tịch Ủy ban nhân dân cấp tỉnh quyết định trợ cấp tai nạn, bị chết cho người tham gia lực lượng xung kích; trường hợp không hỗ trợ thì có ngay văn bản thông báo và nêu rõ lý do cho tổ chức, cá nhân.
- Bước 5: Trong thời hạn 03 ngày làm việc, kể từ ngày có quyết định trợ cấp, Ủy ban nhân dân cấp xã có trách nhiệm thực hiện chi trả tiền trợ cấp cho đối tượng được hưởng. Việc chi trả bằng hình thức chuyển khoản hoặc qua đường bưu chính hoặc trực tiếp nhận ở cấp xã.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môi trường mạng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Dịch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Trường hợp tai nạn suy giảm khả năng lao động từ 5% trở lên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Thành phần hồ sơ của người tham gia lực lượng xung kích phòng chống thiên tai cấp xã hoặc người đại diện hợp pháp gửi hồ sơ về UBND cấp xã bao gồm: Đơn đề nghị trợ cấp tai nạn theo mẫu quy định tại Phụ lục II Nghị định số 53/2026/NĐ-CP ngày 05/02/2026; Giấy ra viện; Trích sao hồ sơ bệnh án hoặc bản sao giấy chứng nhận thương tích do cơ sở y tế nơi đã cấp cứu, điều trị; Biên bản giám định mức suy giảm khả năng lao động của hội đồng giám định y khoa bệnh viện cấp tỉnh và tương đương trở lên; Biên bản điều tra của cơ quan công an (trường hợp bị tai nạn giao thông);</w:t>
            </w:r>
          </w:p>
        </w:tc>
        <w:tc>
          <w:p/>
          <w:p>
            <w:pPr>
              <w:spacing w:after="0" w:before="0" w:lineRule="auto" w:line="276"/>
              <w:jc w:val="left"/>
            </w:pPr>
            <w:r>
              <w:rPr>
                <w:rFonts w:ascii="Times New Roman" w:hAnsi="Times New Roman" w:cs="Times New Roman" w:eastAsia="Times New Roman"/>
                <w:b w:val="false"/>
                <w:sz w:val="26"/>
              </w:rPr>
              <w:t>PhlcIIN53.doc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Thành phần hồ sơ của UBND cấp xã lập gửi UBND cấp tỉnh bao gồm: Tờ trình; Hồ sơ hợp lệ của người tham gia lực lượng xung kích phòng chống thiên tai cấp xã hoặc người đại diện hợp pháp gửi UBND cấp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b) Trường hợp trợ cấp tiền tuất: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Thành phần hồ sơ của người đại diện hợp pháp của người tham gia lực lượng xung kích phòng chống thiên tai cấp xã gửi hồ sơ về UBND cấp xã bao gồm: Đơn đề nghị trợ cấp tiền tuất theo mẫu quy định tại Phụ lục II ban hành kèm theo Nghị định số 53/2026/NĐ-CP ngày 05/02/2026 của Chính phủ; Giấy ra viện hoặc trích sao hồ sơ bệnh án hoặc Giấy báo tử hoặc cung cấp số, kí hiệu của giấy chứng tử hoặc trích lục khai tử trong đơn đề nghị (đối với giấy chứng tử, trích lục khai tử, nơi tiếp nhận hồ sơ sử dụng dữ liệu tương ứng có trong cơ sở dữ liệu hộ tịch điện tử); Biên bản điều tra của cơ quan công an (trường hợp bị tai nạn giao thông dẫn đến chết) ;</w:t>
            </w:r>
          </w:p>
        </w:tc>
        <w:tc>
          <w:p/>
          <w:p>
            <w:pPr>
              <w:spacing w:after="0" w:before="0" w:lineRule="auto" w:line="276"/>
              <w:jc w:val="left"/>
            </w:pPr>
            <w:r>
              <w:rPr>
                <w:rFonts w:ascii="Times New Roman" w:hAnsi="Times New Roman" w:cs="Times New Roman" w:eastAsia="Times New Roman"/>
                <w:b w:val="false"/>
                <w:sz w:val="26"/>
              </w:rPr>
              <w:t>PhlcIIN53.doc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Thành phần hồ sơ của UBND cấp xã lập gửi UBND cấp tỉnh bao gồm: Tờ trình; Hồ sơ hợp lệ của người đại diện hợp pháp của người tham gia lực lượng xung kích phòng chống thiên tai cấp xã gửi UBND cấp xã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trợ cấp tai nạn, tiền tuất cho đối tượng đươc hưởng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66/2021/NĐ-CP</w:t>
            </w:r>
          </w:p>
        </w:tc>
        <w:tc>
          <w:p/>
          <w:p>
            <w:pPr>
              <w:spacing w:after="0" w:before="0" w:lineRule="auto" w:line="276"/>
              <w:jc w:val="left"/>
            </w:pPr>
            <w:r>
              <w:rPr>
                <w:rFonts w:ascii="Times New Roman" w:hAnsi="Times New Roman" w:cs="Times New Roman" w:eastAsia="Times New Roman"/>
                <w:b w:val="false"/>
                <w:sz w:val="26"/>
              </w:rPr>
              <w:t>Nghị định quy định chi tiết thi hành một số điều của Luật Phòng, chống thiên tai và Luật sửa đổi, bổ sung một số điều của Luật Phòng, chống thiên tai và Luật Đê điều.</w:t>
            </w:r>
          </w:p>
        </w:tc>
        <w:tc>
          <w:p/>
          <w:p>
            <w:pPr>
              <w:spacing w:after="0" w:before="0" w:lineRule="auto" w:line="276"/>
              <w:jc w:val="left"/>
            </w:pPr>
            <w:r>
              <w:rPr>
                <w:rFonts w:ascii="Times New Roman" w:hAnsi="Times New Roman" w:cs="Times New Roman" w:eastAsia="Times New Roman"/>
                <w:b w:val="false"/>
                <w:sz w:val="26"/>
              </w:rPr>
              <w:t>06-07-2021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53/2026/NĐ-CP</w:t>
            </w:r>
          </w:p>
        </w:tc>
        <w:tc>
          <w:p/>
          <w:p>
            <w:pPr>
              <w:spacing w:after="0" w:before="0" w:lineRule="auto" w:line="276"/>
              <w:jc w:val="left"/>
            </w:pPr>
            <w:r>
              <w:rPr>
                <w:rFonts w:ascii="Times New Roman" w:hAnsi="Times New Roman" w:cs="Times New Roman" w:eastAsia="Times New Roman"/>
                <w:b w:val="false"/>
                <w:sz w:val="26"/>
              </w:rPr>
              <w:t>Nghị định số 53/2026/NĐ-CP ngày 05/02/2026 của Chính phủ</w:t>
            </w:r>
          </w:p>
        </w:tc>
        <w:tc>
          <w:p/>
          <w:p>
            <w:pPr>
              <w:spacing w:after="0" w:before="0" w:lineRule="auto" w:line="276"/>
              <w:jc w:val="left"/>
            </w:pPr>
            <w:r>
              <w:rPr>
                <w:rFonts w:ascii="Times New Roman" w:hAnsi="Times New Roman" w:cs="Times New Roman" w:eastAsia="Times New Roman"/>
                <w:b w:val="false"/>
                <w:sz w:val="26"/>
              </w:rPr>
              <w:t>05-02-2026</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tham gia lực lượng xung kích phòng chống thiên tai cấp xã bị ốm đau, tai nạn, bị thương, bị chết trong thời gian thực hiện các nhiệm vụ phòng, chống thiên tai, tham gia huấn luyện, diễn tập phòng chống thiên tai và các nhiệm vụ khác theo sự điều động của cấp có thẩm quyền. 
- Trường hợp bị ốm đau, bị tai nạn, bị chết do cố ý tự hủy hoại sức khỏe của bản thân, sử dụng các chất kích thích, chất ma túy, chất gây nghiện thì không được hưởng chế độ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2026-05-11T11:24:36Z</dcterms:created>
  <dc:creator>Apache POI</dc:creator>
</cp:coreProperties>
</file>