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ý kiến về việc kéo dài thời hạn sử dụng của công trình hết thời hạn sử dụng theo thiết kế nhưng có nhu cầu sử dụng tiếp (trừ trường hợp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Tối thiểu 12 tháng trước khi công trình hết thời hạn sử dụng, chủ sở hữu hoặc người quản lý, sử dụng công trình gửi báo cáo kết quả thực hiện công việc tổ chức kiểm tra, kiểm định để đánh giá chất lượng hiện trạng của công trình và đề xuất phương án gia cố, cải tạo, sửa chữa hư hỏng công trình (nếu có), xác định thời gian được tiếp tục sử dụng công trình sau khi sửa chữa, gia cố; tổ chức gia cố, cải tạo, sửa chữa hư hỏng công trình (nếu có) để đảm bảo công năng và an toàn sử dụng  đến Trung tâm Phục vụ hành chính công tỉnh Điện Biên hoặc Trung
tâm Phục vụ hành chính công các xã, phường</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báo cáo, Sở Xây dựng trình UBND tỉnh xem xét và cho ý kiến về việc kéo dài thời hạn sử dụng của công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thực hiện công việc của Chủ sở hữu hoặc người quản lý, sử dụng công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thực hiện công việc của Chủ sở hữu hoặc người quản lý, sử dụng công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thực hiện công việc của Chủ sở hữu hoặc người quản lý, sử dụng công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kết quả thực hiện công việc tổ chức kiểm tra, kiểm định để đánh giá chất lượng hiện trạng của công trình và đề xuất phương án gia cố, cải tạo, sửa chữa hư hỏng công trình (nếu có), xác định thời gian được tiếp tục sử dụng công trình sau khi sửa chữa, gia cố; tổ chức gia cố, cải tạo, sửa chữa hư hỏng công trình (nếu có) để đảm bảo công năng và an toàn sử dụng.</w:t>
            </w:r>
          </w:p>
        </w:tc>
        <w:tc>
          <w:p/>
          <w:p>
            <w:pPr>
              <w:spacing w:after="0" w:before="0" w:lineRule="auto" w:line="276"/>
              <w:jc w:val="left"/>
            </w:pPr>
            <w:r>
              <w:rPr>
                <w:rFonts w:ascii="Times New Roman" w:hAnsi="Times New Roman" w:cs="Times New Roman" w:eastAsia="Times New Roman"/>
                <w:b w:val="false"/>
                <w:sz w:val="26"/>
              </w:rPr>
              <w:t>PhlcXc-Bocovkodithihn.docx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ý kiến về việc kéo dài thời hạn sử dụng của công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 hướng dẫn về quản lý chất lượng, thi công xây dựng và bảo trì công trình xây dựng</w:t>
            </w:r>
          </w:p>
        </w:tc>
        <w:tc>
          <w:p/>
          <w:p>
            <w:pPr>
              <w:spacing w:after="0" w:before="0" w:lineRule="auto" w:line="276"/>
              <w:jc w:val="left"/>
            </w:pPr>
            <w:r>
              <w:rPr>
                <w:rFonts w:ascii="Times New Roman" w:hAnsi="Times New Roman" w:cs="Times New Roman" w:eastAsia="Times New Roman"/>
                <w:b w:val="false"/>
                <w:sz w:val="26"/>
              </w:rPr>
              <w:t>26-01-2021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63/2025/QĐ-UBND</w:t>
            </w:r>
          </w:p>
        </w:tc>
        <w:tc>
          <w:p/>
          <w:p>
            <w:pPr>
              <w:spacing w:after="0" w:before="0" w:lineRule="auto" w:line="276"/>
              <w:jc w:val="left"/>
            </w:pPr>
            <w:r>
              <w:rPr>
                <w:rFonts w:ascii="Times New Roman" w:hAnsi="Times New Roman" w:cs="Times New Roman" w:eastAsia="Times New Roman"/>
                <w:b w:val="false"/>
                <w:sz w:val="26"/>
              </w:rPr>
              <w:t>Ban hành quy định phân công, phân cấp về quản lý chất lượng công trình xây dựng trên địa bàn tỉnh Điện Biên</w:t>
            </w:r>
          </w:p>
        </w:tc>
        <w:tc>
          <w:p/>
          <w:p>
            <w:pPr>
              <w:spacing w:after="0" w:before="0" w:lineRule="auto" w:line="276"/>
              <w:jc w:val="left"/>
            </w:pPr>
            <w:r>
              <w:rPr>
                <w:rFonts w:ascii="Times New Roman" w:hAnsi="Times New Roman" w:cs="Times New Roman" w:eastAsia="Times New Roman"/>
                <w:b w:val="false"/>
                <w:sz w:val="26"/>
              </w:rPr>
              <w:t>06-10-2025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2026-05-31T01:06:31Z</dcterms:created>
  <dc:creator>Apache POI</dc:creator>
</cp:coreProperties>
</file>