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2.001960.H50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chính sách nội trú cho học sinh, sinh viên tham gia chương trình đào tạo trình độ cao đẳng, trung cấp tại các cơ sở giáo dục nghề nghiệp tư thục hoặc cơ sở giáo dục có vốn đầu tư nước ngoài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nghề nghiệp (G07-LĐ06)</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20 ngày làm việc kể từ ngày khai giảng, cơ sở giáo dục nghề nghiệp thông báo cho học sinh, sinh viên tham gia chương trình đào tạo trình độ trung cấp, cao đẳng tại cơ sở giáo dục nghề nghiệp về chính sách nội trú.
- Bước 2: Xác nhận đơn đề nghị cấp chính sách nội trú cho học sinh, sinh viên
Trong thời hạn 10 ngày làm việc kể từ ngày nhận được đơn đề nghị, thủ trưởng cơ sở giáo dục nghề nghiệp có trách nhiệm xác nhận vào đơn đề nghị cấp chính sách nội trú cho học sinh, sinh viên.
- Bước 3: Nộp hồ sơ
Học sinh, sinh viên thuộc đối tượng quy định tại Quyết định số 53/2015/QĐ-TTg nộp hồ sơ tới Ủy ban nhân dân cấp xã nơi học sinh, sinh viên đó có hộ khẩu thường trú.
- Bước 4: Thẩm định hồ sơ cấp chính sách nội trú
Ủy ban nhân dân cấp xã tổ chức đối chiếu, thẩm định, phê duyệt danh sách đối tượng được hưởng chính sách. Trường hợp hồ sơ không hợp lệ, Ủy ban nhân dân cấp xã có trách nhiệm thông báo cho người học được biết trong thời hạn 03 ngày làm việc kể từ ngày nhận được hồ sơ.
- Bước 5: Chi trả học bổng chính sách và các khoản hỗ trợ
Ủy ban nhân dân cấp xã nơi học sinh, sinh viên có hộ khẩu thường trú chịu trách nhiệm quản lý, tổ chức thực hiện chi trả học bổng chính sách và các khoản hỗ trợ khác trực tiếp bằng tiền mặt cho học sinh, sinh viên đang học tại cơ sở giáo dục nghề nghiệp tư thục hoặc cơ sở giáo dục nghề nghiệp có vốn đầu tư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Ủy ban nhân dân cấp xã đối chiếu, thẩm định hồ sơ của học sinh, sinh viên trong vòng 03 ngày làm việc ke từ khi nhận được hồ sơ đầy đủ. Khi hồ sơ hợp lệ, học sinh, sinh viên được cấp học bổng chính sách và các khoản hỗ trợ khác 02 lần trong năm học: lần 01 cấp cho 06 tháng vào tháng 10 hoặc tháng 11 hàng năm; lần 02 cấp cho 06 tháng vào tháng 3 hoặc tháng 4 năm sau (ủy ban nhân dân cấp xã thông báo công khai về thời gian cấp học bổng chính sách và các khoản hỗ trợ khác). Trường họp học sinh, sinh viên chưa được nhận học bông chính sách và các khoản hỗ trợ khác theo thời hạn quy định thì được truy lĩnh trong lần chi trả tiêp theo.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chính sách nội trú theo mẫu tại Mẫu số 2 ban hành kèm theo Thông tư số 08/2023/TT-BLĐTBXH</w:t>
            </w:r>
          </w:p>
        </w:tc>
        <w:tc>
          <w:p/>
          <w:p>
            <w:pPr>
              <w:spacing w:after="0" w:before="0" w:lineRule="auto" w:line="276"/>
              <w:jc w:val="left"/>
            </w:pPr>
            <w:r>
              <w:rPr>
                <w:rFonts w:ascii="Times New Roman" w:hAnsi="Times New Roman" w:cs="Times New Roman" w:eastAsia="Times New Roman"/>
                <w:b w:val="false"/>
                <w:sz w:val="26"/>
              </w:rPr>
              <w:t>Mau02.docx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dân tộc thiểu số thuộc hộ nghèo, hộ cận nghèo,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dân tộc thiểu số là người khuyết tật, ngoài đơn đề nghị cấp chính sách nội trú phải bổ sung Giấy xác nhận khuyết tật do Ủy ban nhân dân cấp xã cấp hoặc Quyết định của Ủy ban nhân dân cấp xã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Kinh thuộc hộ nghèo, hộ cận nghèo có hộ khẩu thường trú tại vùng có điều kiện kinh tế - xã hội đặc biệt khó khăn, vùng dân tộc thiểu số, biên giới, hải đảo ngoài đơn đề nghị cấp chính sách nội trú phải bổ sung Giấy chứng nhận hộ nghèo, hộ cận nghèo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người Kinh là người khuyết tật có hộ khẩu thường trú tại vùng có điều kiện kinh tế - xã hội đặc biệt khó khăn, vùng dân tộc thiểu số, biên giới, hải đảo ngoài đơn đề nghị cấp chính sách nội trú phải bổ sung Giấy xác nhận khuyết tật do Ủy ban nhân dân cấp xã cấp về việc trợ cấp xã hội đối với người khuyết tật sống tại cộng đồng trong trường hợp chưa có giấy xác nhận khuyết tật do Ủy ban nhân dân cấp xã cấp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 sinh viên tốt nghiệp trường phổ thông dân tộc nội trú, ngoài đơn đề nghị cấp chính sách nội trú phải bổ sung bằng tốt nghiệp hoặc giấy chứng nhận tốt nghiệp tạm thời (Bản sao được chứng thực từ bản chính hoặc bản sao có mang bản chính để đối chiếu)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Đối với học sinh, sinh viên ở lại trường trong dịp Tết Nguyên đán, ngoài một số giấy tờ trên phải bổ sung Đơn đề nghị xác nhận và cấp hỗ trợ theo mẫu tại Mẫu số 4 ban hành kèm theo Thông tư số 08/2023/TT-BLĐTBXH</w:t>
            </w:r>
          </w:p>
        </w:tc>
        <w:tc>
          <w:p/>
          <w:p>
            <w:pPr>
              <w:spacing w:after="0" w:before="0" w:lineRule="auto" w:line="276"/>
              <w:jc w:val="left"/>
            </w:pPr>
            <w:r>
              <w:rPr>
                <w:rFonts w:ascii="Times New Roman" w:hAnsi="Times New Roman" w:cs="Times New Roman" w:eastAsia="Times New Roman"/>
                <w:b w:val="false"/>
                <w:sz w:val="26"/>
              </w:rPr>
              <w:t>Mau04.docx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bổng chính sách và các khoản hỗ trợ khác được cấp cho học sinh, sinh viên tham gia chương trình đào tạo trình độ cao đẳng, trung cấp tại các cơ sở giáo dục nghề nghiệp tư thục hoặc cơ sở giáo dục có vốn đầu tư nước ngoài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18/2018/TT-BLĐTBXH</w:t>
            </w:r>
          </w:p>
        </w:tc>
        <w:tc>
          <w:p/>
          <w:p>
            <w:pPr>
              <w:spacing w:after="0" w:before="0" w:lineRule="auto" w:line="276"/>
              <w:jc w:val="left"/>
            </w:pPr>
            <w:r>
              <w:rPr>
                <w:rFonts w:ascii="Times New Roman" w:hAnsi="Times New Roman" w:cs="Times New Roman" w:eastAsia="Times New Roman"/>
                <w:b w:val="false"/>
                <w:sz w:val="26"/>
              </w:rPr>
              <w:t>Thông tư 18/2018/TT-BLĐTBXH</w:t>
            </w:r>
          </w:p>
        </w:tc>
        <w:tc>
          <w:p/>
          <w:p>
            <w:pPr>
              <w:spacing w:after="0" w:before="0" w:lineRule="auto" w:line="276"/>
              <w:jc w:val="left"/>
            </w:pPr>
            <w:r>
              <w:rPr>
                <w:rFonts w:ascii="Times New Roman" w:hAnsi="Times New Roman" w:cs="Times New Roman" w:eastAsia="Times New Roman"/>
                <w:b w:val="false"/>
                <w:sz w:val="26"/>
              </w:rPr>
              <w:t>30-10-2018</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53/2015/QĐ-TTg</w:t>
            </w:r>
          </w:p>
        </w:tc>
        <w:tc>
          <w:p/>
          <w:p>
            <w:pPr>
              <w:spacing w:after="0" w:before="0" w:lineRule="auto" w:line="276"/>
              <w:jc w:val="left"/>
            </w:pPr>
            <w:r>
              <w:rPr>
                <w:rFonts w:ascii="Times New Roman" w:hAnsi="Times New Roman" w:cs="Times New Roman" w:eastAsia="Times New Roman"/>
                <w:b w:val="false"/>
                <w:sz w:val="26"/>
              </w:rPr>
              <w:t>Quyết định 53/2015/QĐ-TTg -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20-10-2015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12/2016/TTLT-BLĐTBXH-BGDĐT-BTC</w:t>
            </w:r>
          </w:p>
        </w:tc>
        <w:tc>
          <w:p/>
          <w:p>
            <w:pPr>
              <w:spacing w:after="0" w:before="0" w:lineRule="auto" w:line="276"/>
              <w:jc w:val="left"/>
            </w:pPr>
            <w:r>
              <w:rPr>
                <w:rFonts w:ascii="Times New Roman" w:hAnsi="Times New Roman" w:cs="Times New Roman" w:eastAsia="Times New Roman"/>
                <w:b w:val="false"/>
                <w:sz w:val="26"/>
              </w:rPr>
              <w:t>Thông tư liên tịch số 12/2016/TTLT-BLĐTBXH-BGDĐT-BTC ngày 16/6/2016 của Bộ Lao động - Thương binh và Xã hội, Bộ Giáo dục và Đào tạo, Bộ Tài chính hướng dẫn thực hiện chính sách nội trú quy định tại Quyết định số 53/2015/QĐ-TTg ngày 20/10/2015 của Thủ tướng Chính phủ về chính sách nội trú đối với học sinh, sinh viên học cao đẳng, trung cấp.</w:t>
            </w:r>
          </w:p>
        </w:tc>
        <w:tc>
          <w:p/>
          <w:p>
            <w:pPr>
              <w:spacing w:after="0" w:before="0" w:lineRule="auto" w:line="276"/>
              <w:jc w:val="left"/>
            </w:pPr>
            <w:r>
              <w:rPr>
                <w:rFonts w:ascii="Times New Roman" w:hAnsi="Times New Roman" w:cs="Times New Roman" w:eastAsia="Times New Roman"/>
                <w:b w:val="false"/>
                <w:sz w:val="26"/>
              </w:rPr>
              <w:t>16-06-2016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118/2025/NĐ-CP</w:t>
            </w:r>
          </w:p>
        </w:tc>
        <w:tc>
          <w:p/>
          <w:p>
            <w:pPr>
              <w:spacing w:after="0" w:before="0" w:lineRule="auto" w:line="276"/>
              <w:jc w:val="left"/>
            </w:pPr>
            <w:r>
              <w:rPr>
                <w:rFonts w:ascii="Times New Roman" w:hAnsi="Times New Roman" w:cs="Times New Roman" w:eastAsia="Times New Roman"/>
                <w:b w:val="false"/>
                <w:sz w:val="26"/>
              </w:rPr>
              <w:t>Nghị định số 118/2025/NĐ-CP của Chính phủ: Về 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515/QĐ-UBND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được sửa đổi, bổ sung trong lĩnh vực Giáo dục nghề nghiệp thuộc thẩm quyền giải quyết của Sở Giáo dục và Đào tạo, Ủy ban nhân dân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04-09-2025</w:t>
            </w:r>
          </w:p>
        </w:tc>
        <w:tc>
          <w:p/>
          <w:p>
            <w:pPr>
              <w:spacing w:after="0" w:before="0" w:lineRule="auto" w:line="276"/>
              <w:jc w:val="left"/>
            </w:pPr>
            <w:r>
              <w:rPr>
                <w:rFonts w:ascii="Times New Roman" w:hAnsi="Times New Roman" w:cs="Times New Roman" w:eastAsia="Times New Roman"/>
                <w:b w:val="false"/>
                <w:sz w:val="26"/>
              </w:rPr>
              <w:t>UBND tỉnh Quảng Trị</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Học sinh, sinh viên tham gia chương trình đào tạo trình độ cao đẳng, trình độ trung cấp hệ chính quy tại cơ sở giáo dục nghề nghiệp tư thục và cơ sở giáo dục nghề nghiệp có vốn đầu tư nước ngoài thuộc một trong những đối tượng sau:
- Học sinh, sinh viên người dân tộc thiểu số thuộc hộ nghèo, hộ cận nghèo, người khuyết tật.
- Học sinh, sinh viên tốt nghiệp trường phổ thông dân tộc nội trú.
- Học sinh, sinh viên người dân tộc Kinh thuộc hộ nghèo, thuộc hộ cận nghèo hoặc là người khuyết tật có hộ khẩu thường trú tại vùng có điều kiện kinh tế - xã hội đặc biệt khó khăn, vùng dân tộc thiểu số, biên giới, hải đảo.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2026-05-02T11:27:07Z</dcterms:created>
  <dc:creator>Apache POI</dc:creator>
</cp:coreProperties>
</file>