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gửi 01 bộ hồ sơ đề nghị kiểm tra công tác nghiệm thu hoàn thành hạng mục công trình, công trình xây dựng tới Trung tâm phục vụ hành chính công của UBND cấp tỉnh (nếu có) hoặc bộ phận một cửa của cơ quan chuyên môn về xây dựng thuộc UBND cấp tỉnh.</w:t>
      </w:r>
    </w:p>
    <w:p>
      <w:pPr>
        <w:spacing w:after="0" w:before="0" w:lineRule="auto" w:line="276"/>
        <w:jc w:val="both"/>
      </w:pPr>
      <w:r>
        <w:rPr>
          <w:rFonts w:ascii="Times New Roman" w:hAnsi="Times New Roman" w:cs="Times New Roman" w:eastAsia="Times New Roman"/>
          <w:b w:val="false"/>
          <w:sz w:val="26"/>
        </w:rPr>
        <w:t>- Cơ quan chuyên môn về xây dựng thực hiện kiểm tra các điều kiện nghiệm thu hoàn thành hạng mục công trình, công trình xây dựng.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hạng mục công trình, công trình xây dựng.</w:t>
      </w:r>
    </w:p>
    <w:p>
      <w:pPr>
        <w:spacing w:after="0" w:before="0" w:lineRule="auto" w:line="276"/>
        <w:jc w:val="both"/>
      </w:pPr>
      <w:r>
        <w:rPr>
          <w:rFonts w:ascii="Times New Roman" w:hAnsi="Times New Roman" w:cs="Times New Roman" w:eastAsia="Times New Roman"/>
          <w:b w:val="false"/>
          <w:sz w:val="26"/>
        </w:rPr>
        <w:t>- Trong thời hạn 20 ngày làm việc đối với công trình cấp I, cấp đặc biệt và 14 ngày làm việc đối với công trình còn lại kể từ ngày tiếp nhận hồ sơ đề nghị kiểm tra công tác nghiệm thu, cơ quan chuyên môn về xây dựng thuộc UBND cấp tỉnh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được Bộ, cơ quan ngang Bộ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chuyên môn được Bộ, cơ quan ngang Bộ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tỉnh (nếu có) hoặc bộ phận một cửa của cơ quan chuyên môn về xây dựng thuộc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48/VBHN-VPQH</w:t>
            </w:r>
          </w:p>
        </w:tc>
        <w:tc>
          <w:p/>
          <w:p>
            <w:pPr>
              <w:spacing w:after="0" w:before="0" w:lineRule="auto" w:line="276"/>
              <w:jc w:val="left"/>
            </w:pPr>
            <w:r>
              <w:rPr>
                <w:rFonts w:ascii="Times New Roman" w:hAnsi="Times New Roman" w:cs="Times New Roman" w:eastAsia="Times New Roman"/>
                <w:b w:val="false"/>
                <w:sz w:val="26"/>
              </w:rPr>
              <w:t>hợp nhất Luật Xây dựng</w:t>
            </w:r>
          </w:p>
        </w:tc>
        <w:tc>
          <w:p/>
          <w:p>
            <w:pPr>
              <w:spacing w:after="0" w:before="0" w:lineRule="auto" w:line="276"/>
              <w:jc w:val="left"/>
            </w:pPr>
            <w:r>
              <w:rPr>
                <w:rFonts w:ascii="Times New Roman" w:hAnsi="Times New Roman" w:cs="Times New Roman" w:eastAsia="Times New Roman"/>
                <w:b w:val="false"/>
                <w:sz w:val="26"/>
              </w:rPr>
              <w:t>10-12-2018</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2026-05-19T14:56:44Z</dcterms:created>
  <dc:creator>Apache POI</dc:creator>
</cp:coreProperties>
</file>