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1.009453.000.00.00.H18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1281/QĐ-UBND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Thỏa thuận thông số kỹ thuật xây dựng bến khách ngang sông, bến thủy nội địa phục vụ thi công công trình chính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Hàng hải và đường thủy nội địa</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Chủ đầu tư nộp 01 bộ hồ sơ đến Trung tâm Phục vụ hành chính công cấp xã.</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Trong thời hạn 05 ngày làm việc, kể từ ngày nhận đủ hồ sơ theo quy định, Ủy ban nhân dân cấp xã ban hành văn bản thỏa thuận thông số kỹ thuật xây dựng bến gửi chủ đầu tư.</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5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05 ngày làm việc, kể từ ngày nhận đủ hồ sơ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vẽ mặt bằng vị trí dự kiến xây dựng bến thủy nội địa: Thể hiện địa danh, vị trí công trình lân cận, vùng đất, vùng nước trước bến, lý trình (km) sông, kênh, rạch.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thỏa thuận xây dựng bến thủy nội địa theo mẫu;</w:t>
            </w:r>
          </w:p>
        </w:tc>
        <w:tc>
          <w:p/>
          <w:p>
            <w:pPr>
              <w:spacing w:after="0" w:before="0" w:lineRule="auto" w:line="276"/>
              <w:jc w:val="left"/>
            </w:pPr>
            <w:r>
              <w:rPr>
                <w:rFonts w:ascii="Times New Roman" w:hAnsi="Times New Roman" w:cs="Times New Roman" w:eastAsia="Times New Roman"/>
                <w:b w:val="false"/>
                <w:sz w:val="26"/>
              </w:rPr>
              <w:t>21.docx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Văn bản thỏa thuận thông số kỹ thuật xây dựng bến.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08/2021/NĐ-CP</w:t>
            </w:r>
          </w:p>
        </w:tc>
        <w:tc>
          <w:p/>
          <w:p>
            <w:pPr>
              <w:spacing w:after="0" w:before="0" w:lineRule="auto" w:line="276"/>
              <w:jc w:val="left"/>
            </w:pPr>
            <w:r>
              <w:rPr>
                <w:rFonts w:ascii="Times New Roman" w:hAnsi="Times New Roman" w:cs="Times New Roman" w:eastAsia="Times New Roman"/>
                <w:b w:val="false"/>
                <w:sz w:val="26"/>
              </w:rPr>
              <w:t>Nghị định 08/2021/NĐ-CP</w:t>
            </w:r>
          </w:p>
        </w:tc>
        <w:tc>
          <w:p/>
          <w:p>
            <w:pPr>
              <w:spacing w:after="0" w:before="0" w:lineRule="auto" w:line="276"/>
              <w:jc w:val="left"/>
            </w:pPr>
            <w:r>
              <w:rPr>
                <w:rFonts w:ascii="Times New Roman" w:hAnsi="Times New Roman" w:cs="Times New Roman" w:eastAsia="Times New Roman"/>
                <w:b w:val="false"/>
                <w:sz w:val="26"/>
              </w:rPr>
              <w:t>28-01-2021</w:t>
            </w:r>
          </w:p>
        </w:tc>
        <w:tc>
          <w:p/>
        </w:tc>
      </w:tr>
      <w:tr>
        <w:tc>
          <w:p/>
          <w:p>
            <w:pPr>
              <w:spacing w:after="0" w:before="0" w:lineRule="auto" w:line="276"/>
              <w:jc w:val="left"/>
            </w:pPr>
            <w:r>
              <w:rPr>
                <w:rFonts w:ascii="Times New Roman" w:hAnsi="Times New Roman" w:cs="Times New Roman" w:eastAsia="Times New Roman"/>
                <w:b w:val="false"/>
                <w:sz w:val="26"/>
              </w:rPr>
              <w:t>06/2024/NĐ-CP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Nghị định số 08/2021/NĐ-CP ngày 28 tháng 01 năm 2021 của Chính phủ quy định về quản lý hoạt động đường thủy nội địa</w:t>
            </w:r>
          </w:p>
        </w:tc>
        <w:tc>
          <w:p/>
          <w:p>
            <w:pPr>
              <w:spacing w:after="0" w:before="0" w:lineRule="auto" w:line="276"/>
              <w:jc w:val="left"/>
            </w:pPr>
            <w:r>
              <w:rPr>
                <w:rFonts w:ascii="Times New Roman" w:hAnsi="Times New Roman" w:cs="Times New Roman" w:eastAsia="Times New Roman"/>
                <w:b w:val="false"/>
                <w:sz w:val="26"/>
              </w:rPr>
              <w:t>25-01-2024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140/2025/NĐ-CP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Xây dựng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2026-05-11T11:27:05Z</dcterms:created>
  <dc:creator>Apache POI</dc:creator>
</cp:coreProperties>
</file>