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2.002349.000.00.00.H18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công dân Việt Nam thường trú ở khu vực biên giới đủ điều kiện nhận trẻ em của nước láng giềng cư trú ở khu vực biên giới làm con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dân Việt Nam thường trú ở khu vực biên giới nộp hồ sơ cho Trung tâm phục vụ hành chính công tỉnh Điện Biên hoặc Trung tâm phục vụ hành chính công của UBND cấp xã. 
- UBND cấp xã khai thác, sử dụng thông tin trên các cơ sở dữ liệu để thay thế thành phần hồ sơ của người nhận con nuôi, cụ thể:
+) Thông tin trên Cơ sở dữ liệu quốc gia về dân cư để thay thế Hộ chiếu; Thẻ Căn cước; Căn cước công dân; Giấy chứng nhận căn cước;
+) Thông tin trên Cơ sở dữ liệu hộ tịch điện tử để thay thế Giấy chứng nhận kết hôn (đối với trường hợp người nhận con nuôi là cặp vợ chồng) hoặc Giấy xác nhận tình trạng hôn nhân (đối với trường hợp người nhận con nuôi là người độc thân);
+) Thông tin trên dữ liệu Sổ sức khỏe điện tử tích hợp trên ứng dụng VNeID (Sổ sức khỏe điện tử VNeID) để thay thế Giấy khám sức khỏe.
Trường hợp không khai thác được hoặc thông tin khai thác được không đầy đủ, không chính xác thì thực hiện như sau:
+) Trường hợp hồ sơ thủ tục hành chính nộp trực tuyến trên Cổng Dịch vụ công quốc gia hoặc qua VNeID, người có thẩm quyền tiếp nhận, giải quyết thủ tục hành chính phải có thông báo yêu cầu bổ sung, hoàn thiện hồ sơ cho người nhận con nuôi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hộp thư điện tử do người nhận con nuôi cung cấp; đồng thời hướng dẫn người nhận con nuôi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nhận con nuôi trong thời hạn không quá 01 ngày làm việc kể từ khi nhận được hồ sơ; thực hiện việc số hóa phục vụ giải quyết thủ tục hành chính; đồng thời hướng dẫn người nhận con nuôi liên hệ với cơ quan có thẩm quyền cập nhật, điều chỉnh dữ liệu.
Kết quả tra cứu được Ủy ban nhân dân cấp xã lưu trữ dưới dạng điện tử hoặc bản giấy, phản ánh đầy đủ, chính xác thông tin tại thời điểm tra cứu và đính kèm hồ sơ của người nhận con nuôi.
Ủy ban nhân dân cấp xã có trách nhiệm yêu cầu cơ quan quản lý dữ liệu lý lịch tư pháp cung cấp thông tin lý lịch tư pháp; cá nhân khi thực hiện các thủ tục hành chính này không phải nộp Phiếu lý lịch tư pháp trong hồ sơ.
- Trong thời hạn 10 ngày làm việc kể từ ngày nhận được hồ sơ hợp lệ, Ủy ban nhân dân cấp xã kiểm tra hồ sơ và xác nhận nếu người nhận con nuôi có đủ điều kiện nuôi con nuôi theo quy định của pháp luật Việt Nam. Văn bản xác nhận đủ điều kiện được trả cho người có yêu cầu qua Cổng dịch vụ công quốc gia hoặc dịch vụ bưu chính hoặc tại Trung tâm phục vụ hành chính công của Ủy ban nhân dân cấp xã hoặc điểm tiếp nhận, trả kết quả giải quyết thủ tục hành chính theo quy định của pháp luật về thực hiện thủ tục hành chính theo cơ chế một cửa, một cửa liên thông; 
- Sau khi đăng ký nuôi con nuôi tại cơ quan có thẩm quyền của nước láng giềng, người nhận con nuôi phải làm thủ tục ghi chú việc nuôi con nuôi tại Ủy ban nhân dân cấp xã nơi người đó cư trú theo quy định của pháp luật về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nhận con nuôi lựa chọn nộp hồ sơ cho Ủy ban nhân dân cấp xã thông qua hình thức nộp trực tiếp hoặc qua dịch vụ bưu chính hoặc trực tuyến trên môi trường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nhận con nuôi lựa chọn nộp hồ sơ cho Ủy ban nhân dân cấp xã thông qua hình thức nộp trực tiếp hoặc qua dịch vụ bưu chính hoặc trực tuyến trên môi trường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nhận con nuôi lựa chọn nộp hồ sơ cho Ủy ban nhân dân cấp xã thông qua hình thức nộp trực tiếp hoặc qua dịch vụ bưu chính hoặc trực tuyến trên môi trường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có trong hồ sơ của người nhận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 có giá trị sử dụng nếu được cấp chưa quá    06 tháng,  tính đến ngày nộp hồ sơ tại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hoàn cảnh gia đình, tình trạng chỗ ở, điều kiện kinh tế do UBND cấp xã nơi người nhận con nuôi thường trú cấp có giá trị sử dụng nếu được cấp chưa quá 06 tháng, tính đến ngày nộp hồ sơ tại Ủy ban nhân dân cấp xã;</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công dân Việt Nam thường trú ở khu vực biên giới đủ điều kiện nhận trẻ em của nước láng giềng cư trú tại khu vực biên giới làm con nuôi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19/2011/NĐ-CP</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tc>
      </w:tr>
      <w:tr>
        <w:tc>
          <w:p/>
          <w:p>
            <w:pPr>
              <w:spacing w:after="0" w:before="0" w:lineRule="auto" w:line="276"/>
              <w:jc w:val="left"/>
            </w:pPr>
            <w:r>
              <w:rPr>
                <w:rFonts w:ascii="Times New Roman" w:hAnsi="Times New Roman" w:cs="Times New Roman" w:eastAsia="Times New Roman"/>
                <w:b w:val="false"/>
                <w:sz w:val="26"/>
              </w:rPr>
              <w:t>52/2010/QH12</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 dì, chú bác ruột nhận cháu làm con nuôi;
- Có tư cách đạo đức tốt.
- Các điều kiện theo quy định pháp luật của nước láng giềng.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2026-05-09T06:52:33Z</dcterms:created>
  <dc:creator>Apache POI</dc:creator>
</cp:coreProperties>
</file>