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quy trình vận hành đối với công trình thủy lợi lớn và công trình thủy lợi vừa do UBND cấp tỉnh phân cấp cho Chủ tịch UBND cấp xã phê duyệt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gửi hồ sơ đến Các chi nhánh của Trung tâm Phục vụ hành chính công Thành phố Hà Nội.</w:t>
      </w:r>
    </w:p>
    <w:p>
      <w:pPr>
        <w:spacing w:after="0" w:before="0" w:lineRule="auto" w:line="276"/>
        <w:jc w:val="both"/>
      </w:pPr>
      <w:r>
        <w:rPr>
          <w:rFonts w:ascii="Times New Roman" w:hAnsi="Times New Roman" w:cs="Times New Roman" w:eastAsia="Times New Roman"/>
          <w:b w:val="false"/>
          <w:sz w:val="26"/>
        </w:rPr>
        <w:t>Bước 2: Hoàn chỉnh hồ sơ:
Trong thời hạn 03 ngày làm việc kể từ ngày nhận hồ sơ, cơ quan tiếp nhận xem xét, kiểm tra; trường hợp hồ sơ không hợp lệ, cơ quan tiếp nhận thông báo cho tổ chức đề nghị phê duyệt quy trình vận hành để hoàn chỉnh theo quy định.</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30 ngày làm việc kể từ ngày nhận đầy đủ hồ sơ hợp lệ, cơ quan tiếp nhận tổ chức thẩm định và trình cấp có thẩm quyền xem xét phê duyệt. Trường hợp không đủ điều kiện phê duyệt, cơ quan tiếp nhận thông báo bằng văn bản và trả lại hồ sơ cho tổ chức đề nghị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phép là 30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phép là 30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phép là 30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đề nghị phê duyệt quy trình vận hành được lập theo Mẫu 04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quy trình vận hành công trình theo Mẫu 02 Phụ lục I Thông tư 08/2026/TT-BNNMT ngày 26/01/2026</w:t>
            </w:r>
          </w:p>
        </w:tc>
        <w:tc>
          <w:p/>
          <w:p>
            <w:pPr>
              <w:spacing w:after="0" w:before="0" w:lineRule="auto" w:line="276"/>
              <w:jc w:val="left"/>
            </w:pPr>
            <w:r>
              <w:rPr>
                <w:rFonts w:ascii="Times New Roman" w:hAnsi="Times New Roman" w:cs="Times New Roman" w:eastAsia="Times New Roman"/>
                <w:b w:val="false"/>
                <w:sz w:val="26"/>
              </w:rPr>
              <w:t>Mauso02.docx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thuyết minh kết quả tính toán kỹ thuật;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góp ý của tổ chức khai thác công trình thủy lợi, cơ quan, đơn vị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đồ hiện trạng công trình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quy trình vận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05/2018/TT-BNNPTNT</w:t>
            </w:r>
          </w:p>
        </w:tc>
        <w:tc>
          <w:p/>
          <w:p>
            <w:pPr>
              <w:spacing w:after="0" w:before="0" w:lineRule="auto" w:line="276"/>
              <w:jc w:val="left"/>
            </w:pPr>
            <w:r>
              <w:rPr>
                <w:rFonts w:ascii="Times New Roman" w:hAnsi="Times New Roman" w:cs="Times New Roman" w:eastAsia="Times New Roman"/>
                <w:b w:val="false"/>
                <w:sz w:val="26"/>
              </w:rPr>
              <w:t>quy định chi tiết một số điều của Luật thủy lợi</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2026-05-28T03:35:24Z</dcterms:created>
  <dc:creator>Apache POI</dc:creator>
</cp:coreProperties>
</file>