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luật sư trong trường hợp bị thu hồi Chứng chỉ hành nghề luật sư theo quy định tại Điều 18 của Luật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đã bị thu hồi Chứng chỉ hành nghề luật sư quy định tại các điểm a, b, c, e và k khoản 1 Điều 18 của Luật Luật sư được xem xét cấp lại Chứng chỉ hành nghề luật sư khi đáp ứng đủ các tiêu chuẩn quy định tại Luật Luật sư và lý do bị thu hồi Chứng chỉ không còn.</w:t>
      </w:r>
    </w:p>
    <w:p>
      <w:pPr>
        <w:spacing w:after="0" w:before="0" w:lineRule="auto" w:line="276"/>
        <w:jc w:val="both"/>
      </w:pPr>
      <w:r>
        <w:rPr>
          <w:rFonts w:ascii="Times New Roman" w:hAnsi="Times New Roman" w:cs="Times New Roman" w:eastAsia="Times New Roman"/>
          <w:b w:val="false"/>
          <w:sz w:val="26"/>
        </w:rPr>
        <w:t>2. Người đã bị thu hồi Chứng chỉ hành nghề luật sư quy định tại điểm d và điểm đ khoản 1 Điều 18 của Luật Luật sư thì được xem xét cấp lại Chứng chỉ hành nghề luật sư khi có đề nghị cấp lại Chứng chỉ hành nghề luật sư.</w:t>
      </w:r>
    </w:p>
    <w:p>
      <w:pPr>
        <w:spacing w:after="0" w:before="0" w:lineRule="auto" w:line="276"/>
        <w:jc w:val="both"/>
      </w:pPr>
      <w:r>
        <w:rPr>
          <w:rFonts w:ascii="Times New Roman" w:hAnsi="Times New Roman" w:cs="Times New Roman" w:eastAsia="Times New Roman"/>
          <w:b w:val="false"/>
          <w:sz w:val="26"/>
        </w:rPr>
        <w:t>3. Người đã bị thu hồi Chứng chỉ hành nghề luật sư quy định tại các điểm g, h và i khoản 1 Điều 18 của Luật Luật sư được xem xét cấp lại Chứng chỉ hành nghề luật sư khi có đủ tiêu chuẩn tại Điều 10 của Luật Luật sư và thuộc một trong các điều kiện sau đây:</w:t>
      </w:r>
    </w:p>
    <w:p>
      <w:pPr>
        <w:spacing w:after="0" w:before="0" w:lineRule="auto" w:line="276"/>
        <w:jc w:val="both"/>
      </w:pPr>
      <w:r>
        <w:rPr>
          <w:rFonts w:ascii="Times New Roman" w:hAnsi="Times New Roman" w:cs="Times New Roman" w:eastAsia="Times New Roman"/>
          <w:b w:val="false"/>
          <w:sz w:val="26"/>
        </w:rPr>
        <w:t>a) Sau thời hạn 03 năm kể từ ngày có quyết định thu hồi Chứng chỉ hành nghề luật sư do bị xử lý kỷ luật bằng hình thức xóa tên khỏi danh sách luật sư của Đoàn luật sư;
b) Thời hạn tước quyền sử dụng Chứng chỉ hành nghề luật sư đã hết hoặc đã chấp hành xong quyết định áp dụng biện pháp xử lý hành chính đưa vào cơ sở cai nghiện bắt buộc, cơ sở giáo dục bắt buộc;
c) Đã được xóa án tích, trừ trường hợp quy định tại khoản 4 Điều 19 của Luật Luật sư.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lại Chứng chỉ hành nghề luật sư trình Chủ tịch Ủy ban nhân dân tỉnh.
Khi giải quyết hồ sơ đề nghị cấp lại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lại Chứng chỉ hành nghề luật sư;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100.000 đồng/hồ sơ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lại Chứng chỉ hành nghề luật sư trình Chủ tịch Ủy ban nhân dân tỉnh.
Khi giải quyết hồ sơ đề nghị cấp lại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lại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100.000 đồng/hồ sơ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lại Chứng chỉ hành nghề luật sư trình Chủ tịch Ủy ban nhân dân tỉnh.
Khi giải quyết hồ sơ đề nghị cấp lại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lại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100.000 đồng/hồ sơ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lại Chứng chỉ hành nghề luật sư trình Chủ tịch Ủy ban nhân dân tỉnh.
Khi giải quyết hồ sơ đề nghị cấp lại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lại Chứng chỉ hành nghề luật sư;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Bằng cử nhân luật hoặc bản sao Bằng thạc sỹ luật trừ những người là giáo sư, phó giáo sư chuyên ngành luật, tiến sỹ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kiểm tra kết quả tập sự hành nghề luật sư đối với người đạt yêu cầu kiểm tra hoặc bản sao giấy tờ chứng minh là người được miễn tập sự hành nghề luật sư quy định tại khoản 1 Điều 16 của Luật Luật sư đối với trường hợp miễn tập sự hành nghề luật sư bao gồm một trong các giấy tờ sau đây: + Bản sao Quyết định bổ nhiệm thẩm phán, kiểm sát viên, điều tra viên hoặc Nghị quyết của Hội đồng nhân dân, Biên bản bầu thẩm phán của Hội đồng nhân dân đối với trường hợp thẩm phán do Hội đồng nhân dân cấp huyện, cấp tỉnh bầu. + Bản sao Quyết định phong hàm Giáo sư, Phó Giáo sư chuyên ngành luật sư hoặc bản sao bằng tiến sỹ luật. + Bản sao Quyết định bổ nhiệm thẩm tra viên cao cấp ngành Tòa án, kiểm tra viên cao cấp ngành Kiểm sát, chuyên viên cao cấp, nghiên cứu viên cao cấp, giảng viên cao cấp chuyên ngành luật. + Các giấy tờ hợp pháp khác chứng minh là người được miễn tập sự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cấp lại Chứng chỉ hành nghề luật sư</w:t>
            </w:r>
          </w:p>
        </w:tc>
        <w:tc>
          <w:p/>
          <w:p>
            <w:pPr>
              <w:spacing w:after="0" w:before="0" w:lineRule="auto" w:line="276"/>
              <w:jc w:val="left"/>
            </w:pPr>
            <w:r>
              <w:rPr>
                <w:rFonts w:ascii="Times New Roman" w:hAnsi="Times New Roman" w:cs="Times New Roman" w:eastAsia="Times New Roman"/>
                <w:b w:val="false"/>
                <w:sz w:val="26"/>
              </w:rPr>
              <w:t>Mauso01-PLIII-LS.docx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lý do bị thu hồi Chứng chỉ hành nghề luật sư không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137/2018/NĐ-CP</w:t>
            </w:r>
          </w:p>
        </w:tc>
        <w:tc>
          <w:p/>
          <w:p>
            <w:pPr>
              <w:spacing w:after="0" w:before="0" w:lineRule="auto" w:line="276"/>
              <w:jc w:val="left"/>
            </w:pPr>
            <w:r>
              <w:rPr>
                <w:rFonts w:ascii="Times New Roman" w:hAnsi="Times New Roman" w:cs="Times New Roman" w:eastAsia="Times New Roman"/>
                <w:b w:val="false"/>
                <w:sz w:val="26"/>
              </w:rPr>
              <w:t>Nghị định 137/2018/NĐ-CP</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20/2012/QH13</w:t>
            </w:r>
          </w:p>
        </w:tc>
        <w:tc>
          <w:p/>
          <w:p>
            <w:pPr>
              <w:spacing w:after="0" w:before="0" w:lineRule="auto" w:line="276"/>
              <w:jc w:val="left"/>
            </w:pPr>
            <w:r>
              <w:rPr>
                <w:rFonts w:ascii="Times New Roman" w:hAnsi="Times New Roman" w:cs="Times New Roman" w:eastAsia="Times New Roman"/>
                <w:b w:val="false"/>
                <w:sz w:val="26"/>
              </w:rPr>
              <w:t>Luật 20/2012/QH13</w:t>
            </w:r>
          </w:p>
        </w:tc>
        <w:tc>
          <w:p/>
          <w:p>
            <w:pPr>
              <w:spacing w:after="0" w:before="0" w:lineRule="auto" w:line="276"/>
              <w:jc w:val="left"/>
            </w:pPr>
            <w:r>
              <w:rPr>
                <w:rFonts w:ascii="Times New Roman" w:hAnsi="Times New Roman" w:cs="Times New Roman" w:eastAsia="Times New Roman"/>
                <w:b w:val="false"/>
                <w:sz w:val="26"/>
              </w:rPr>
              <w:t>20-11-2012</w:t>
            </w:r>
          </w:p>
        </w:tc>
        <w:tc>
          <w:p/>
        </w:tc>
      </w:tr>
      <w:tr>
        <w:tc>
          <w:p/>
          <w:p>
            <w:pPr>
              <w:spacing w:after="0" w:before="0" w:lineRule="auto" w:line="276"/>
              <w:jc w:val="left"/>
            </w:pPr>
            <w:r>
              <w:rPr>
                <w:rFonts w:ascii="Times New Roman" w:hAnsi="Times New Roman" w:cs="Times New Roman" w:eastAsia="Times New Roman"/>
                <w:b w:val="false"/>
                <w:sz w:val="26"/>
              </w:rPr>
              <w:t>17/2011/TT-BTP</w:t>
            </w:r>
          </w:p>
        </w:tc>
        <w:tc>
          <w:p/>
          <w:p>
            <w:pPr>
              <w:spacing w:after="0" w:before="0" w:lineRule="auto" w:line="276"/>
              <w:jc w:val="left"/>
            </w:pPr>
            <w:r>
              <w:rPr>
                <w:rFonts w:ascii="Times New Roman" w:hAnsi="Times New Roman" w:cs="Times New Roman" w:eastAsia="Times New Roman"/>
                <w:b w:val="false"/>
                <w:sz w:val="26"/>
              </w:rPr>
              <w:t>Thông tư 17/2011/TT-BTP</w:t>
            </w:r>
          </w:p>
        </w:tc>
        <w:tc>
          <w:p/>
          <w:p>
            <w:pPr>
              <w:spacing w:after="0" w:before="0" w:lineRule="auto" w:line="276"/>
              <w:jc w:val="left"/>
            </w:pPr>
            <w:r>
              <w:rPr>
                <w:rFonts w:ascii="Times New Roman" w:hAnsi="Times New Roman" w:cs="Times New Roman" w:eastAsia="Times New Roman"/>
                <w:b w:val="false"/>
                <w:sz w:val="26"/>
              </w:rPr>
              <w:t>14-10-2011</w:t>
            </w:r>
          </w:p>
        </w:tc>
        <w:tc>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220/2016/TT-BTC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đề nghị cấp lại Chứng chỉ hành nghề luật sư phải có đủ các tiêu chuẩn quy định tại Điều 10 của Luật Luật sư: công dân Việt Nam trung thành với Tổ quốc, tuân thủ Hiến pháp và pháp luật, có phẩm chất đạo đức tốt, có bằng cử nhân luật, đã được đào tạo nghề luật sư, đã qua thời gian tập sự hành nghề luật sư, có sức khoẻ bảo đảm hành nghề luật sư thì có thể trở thành luật sư.
b) Người thuộc trường hợp quy định tại điểm a khoản 1 Điều 2a của Nghị định số 137/2018/NĐ-CP ngày 08/10/2018 của Chính phủ sửa đổi, bổ sung một số điều của Nghị định số 123/2013/NĐ-CP ngày 14/10/2013 của Chính phủ mà quyết định kỷ luật đã chấm dứt hiệu lực hoặc đã hết thời hạn 03 năm, kể từ ngày quyết định kỷ luật buộc thôi việc có hiệu lực hoặc đã hết thời hạn 01 năm, kể từ ngày chấp hành xong quyết định xử lý hành chính hoặc người bị kết án về tội phạm do vô ý hoặc tội phạm ít nghiêm trọng do cố ý mà đã được xóa án tích và không thuộc trường hợp quy định tại điểm b khoản 1 Điều 2a của Nghị định số 137/2018/NĐ-CP, nếu có 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thì được coi là đã sửa chữa, rèn luyện và đáp ứng tiêu chuẩn về tuân thủ Hiến pháp và pháp luật, có phẩm chất đạo đức tốt theo quy định tại Điều 10 của Luật Luật sư. 
c) Người thuộc một trong những trường hợp sau đây thì không được cấp Chứng chỉ hành nghề luật sư:
- Không đủ tiêu chuẩn luật sư quy định tại Điều 10 của Luật Luật sư;
- Đang là cán bộ, công chức, viên chức; sĩ quan, quân nhân chuyên nghiệp, công nhân quốc phòng trong cơ quan, đơn vị thuộc Quân đội nhân dân; sĩ quan, hạ sĩ quan, công nhân trong cơ quan, đơn vị thuộc Công an nhân dân;
- Không thường trú tại Việt Nam;
- Đang bị truy cứu trách nhiệm hình sự; đã bị kết án mà chưa được xoá án tích về tội phạm do vô ý hoặc tội phạm ít nghiêm trọng do cố ý; đã bị kết án về tội phạm nghiêm trọng do cố ý, tội phạm rất nghiêm trọng do cố ý, tội phạm đặc biệt nghiêm trọng do cố ý kể cả trường hợp đã được xóa án tích;
- Đang bị áp dụng biện pháp xử lý hành chính đưa vào cơ sở cai nghiện bắt buộc, cơ sở giáo dục bắt buộc;
- Mất năng lực hành vi dân sự hoặc bị hạn chế năng lực hành vi dân sự;
- Những người đang là cán bộ, công chức, viên chức, sĩ quan, quân nhân chuyên nghiệp, công nhân quốc phòng trong cơ quan, đơn vị thuộc Quân đội nhân dân; sĩ quan, hạ sĩ quan, công nhân trong cơ quan, đơn vị thuộc Công an nhân dân bị buộc thôi việc mà chưa hết thời hạn ba năm, kể từ ngày quyết định buộc thôi việc có hiệu lực.
- Đã bị xử lý hành chính hoặc xử lý kỷ luật hoặc xử lý hình sự hoặc có kết luận của cơ quan có thẩm quyền về một trong các hành vi liên quan đến chiếm đoạt tài sản, trục lợi, gian lận, gian dối, xâm phạm an ninh quốc gia; ứng xử, phát ngôn làm ảnh hưởng đến hình ảnh, uy tín nghề luật sư hoặc gây thiệt hại đến quyền và lợi ích hợp pháp của cơ quan, tổ chức, cá nhân; tham gia, lôi kéo, kích động, mua chuộc, cưỡng ép người khác tập trung đông người để gây rối trật tự công cộng, thực hiện các hành vi vi phạm pháp luật hoặc vi phạm quy định tại điểm b, d, e, g, i hoặc k khoản 1 Điều 9 của Luật Luật sư; vi phạm pháp luật khác do cố ý đã bị xử lý kỷ luật từ hai lần trở lên.
d) Đối với người đã bị thu hồi Chứng chỉ hành nghề luật sư quy định tại các điểm a, b, c, e và k khoản 1 Điều 18 của Luật này được xem xét cấp lại Chứng chỉ hành nghề luật sư khi đáp ứng đủ các tiêu chuẩn luật sư quy định tại Luật này và lý do bị thu hồi Chứng chỉ không còn.
đ) Đối với người đã bị thu hồi Chứng chỉ hành nghề luật sư quy định tại các điểm d và đ khoản 1 Điều 18 của Luật Luật sư được xem xét cấp lại Chứng chỉ hành nghề luật sư khi có đề nghị cấp lại Chứng chỉ hành nghề luật sư.
e) Đối với người đã bị thu hồi Chứng chỉ hành nghề luật sư quy định tại các điểm g, h và i khoản 1 Điều 18 của Luật Luật sư thì được xem xét cấp lại Chứng chỉ hành nghề luật sư khi có đủ tiêu chuẩn tại Điều 10 của Luật này và thuộc một trong các điều kiện sau đây:
- Sau thời hạn ba năm, kể từ ngày có quyết định thu hồi Chứng chỉ hành nghề luật sư do bị xử lý kỷ luật bằng hình thức xoá tên khỏi danh sách luật sư của Đoàn luật sư;
- Thời hạn tước quyền sử dụng Chứng chỉ hành nghề luật sư đã hết hoặc đã chấp hành xong quyết định áp dụng biện pháp xử lý hành chính đưa vào cơ sở cai nghiện bắt buộc, cơ sở giáo dục bắt buộc;
- Đã được xóa án tích trừ trường hợp quy định tại khoản 4 Điều 19 Luật luât sư.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2026-05-22T15:48:59Z</dcterms:created>
  <dc:creator>Apache POI</dc:creator>
</cp:coreProperties>
</file>