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lại doanh nghiệp nông nghiệp ứng dụng công nghệ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thời hạn Giấy chứng nhận doanh nghiệp nông nghiệp ứng dụng công nghệ cao hết hiệu lực 45 ngày, doanh nghiệp lập hồ sơ đề nghị cấp lại Giấy chứng nhận gửi đến Nộp hồ sơ trực tiếp tại Bộ phận Tiếp nhận và Trả kết quả của Sở Nông nghiệp và Môi trường tỉnh Điện Biên, tổ 1, phường Tân Thanh, thành phố Điện Biên Phủ, tỉnh Điện Biên nơi doanh nghiệp đăng ký kinh doanh.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Sở Nông nghiệp và Môi trường có trách nhiệm kiểm tra tính đầy đủ, hợp lệ của hồ sơ, quyết định thành lập Tổ thẩm định hồ sơ công nhận doanh nghiệp ứng dụng công nghệ cao (sau đây gọi tắt là Tổ thẩm định) đối với các hồ sơ hợp lệ hoặc có văn bản thông báo cho doanh nghiệp về việc hồ sơ không đầy đủ, hợp lệ; thời gian doanh nghiệp bổ sung, hoàn thiện hồ sơ không tính vào thời gian thẩm định. Thành phần Tổ thẩm định có từ 7 đến 9 thành viên, gồm: Tổ trưởng là đại diện lãnh đạo và 01 thư ký là chuyên viên thuộc Sở Nông nghiệp và Môi trường; các thành viên khác gồm đại diện các Sở: Tài chính, Tư pháp, Khoa học và Công nghệ; ngoài ra có thể mời thêm một số chuyên gia có liên quan.</w:t>
      </w:r>
    </w:p>
    <w:p>
      <w:pPr>
        <w:spacing w:after="0" w:before="0" w:lineRule="auto" w:line="276"/>
        <w:jc w:val="both"/>
      </w:pPr>
      <w:r>
        <w:rPr>
          <w:rFonts w:ascii="Times New Roman" w:hAnsi="Times New Roman" w:cs="Times New Roman" w:eastAsia="Times New Roman"/>
          <w:b w:val="false"/>
          <w:sz w:val="26"/>
        </w:rPr>
        <w:t>Bước 3: Trong thời hạn 07 ngày làm việc sau khi có quyết định thành lập, Tổ thẩm định tiến hành họp thẩm định hồ sơ khi có ít nhất hai phần ba số thành viên có mặt. Tổ thẩm định có trách nhiệm đánh giá hồ sơ do doanh nghiệp lập về tính đầy đủ, chính xác, đáp ứng các điều kiện theo quy định; lập biên bản họp gửi Sở Nông nghiệp và Môi trường.</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họp, trên cơ sở kết quả họp Tổ thẩm định Sở Nông nghiệp và Môi trường trình Ủy ban nhân dân cấp tỉnh xem xét quyết định cấp Giấy chứng nhận doanh nghiệp nông nghiệp ứng dụng công nghệ cao.</w:t>
      </w:r>
    </w:p>
    <w:p>
      <w:pPr>
        <w:spacing w:after="0" w:before="0" w:lineRule="auto" w:line="276"/>
        <w:jc w:val="both"/>
      </w:pPr>
      <w:r>
        <w:rPr>
          <w:rFonts w:ascii="Times New Roman" w:hAnsi="Times New Roman" w:cs="Times New Roman" w:eastAsia="Times New Roman"/>
          <w:b w:val="false"/>
          <w:sz w:val="26"/>
        </w:rPr>
        <w:t>Bước 5: Trong thời hạn 03 ngày làm việc kể từ khi nhận được kết quả tổng hợp từ Sở Nông nghiệp và Môi trường, Ủy ban nhân dân cấp tỉnh có trách nhiệm quyết định cấp Giấy chứng nhận doanh nghiệp nông nghiệp ứng dụng công nghệ cao và gửi cho doanh nghiệp, trường hợp từ chối cấp Giấy chứng nhận phải có thông báo lý do bằng văn bản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doanh nghiệp nông nghiệp ứng dụng công nghệ cao theo Mẫu số 01 quy định tại Phụ lục ban hành kèm theo Quyết định 19/2018/QĐ-TTg ngày</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theo quy định tại điểm c khoản 2 Điều 4 Quyết định 19/2018/QĐ-TTg ngày 19/4/2018. Thuyết minh cần tập trung vào đánh giá kết quả hoạt động công nghệ cao trong 5 năm kể từ khi được cấp giấy chứng nhận doanh nghiệp nông nghiệp ứng dụng công nghệ cao.</w:t>
            </w:r>
          </w:p>
        </w:tc>
        <w:tc>
          <w:p/>
          <w:p>
            <w:pPr>
              <w:spacing w:after="0" w:before="0" w:lineRule="auto" w:line="276"/>
              <w:jc w:val="left"/>
            </w:pPr>
            <w:r>
              <w:rPr>
                <w:rFonts w:ascii="Times New Roman" w:hAnsi="Times New Roman" w:cs="Times New Roman" w:eastAsia="Times New Roman"/>
                <w:b w:val="false"/>
                <w:sz w:val="26"/>
              </w:rPr>
              <w:t>PL1.docx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nông nghiệp ứng dụng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19/2018/QĐ-TTg</w:t>
            </w:r>
          </w:p>
        </w:tc>
        <w:tc>
          <w:p/>
          <w:p>
            <w:pPr>
              <w:spacing w:after="0" w:before="0" w:lineRule="auto" w:line="276"/>
              <w:jc w:val="left"/>
            </w:pPr>
            <w:r>
              <w:rPr>
                <w:rFonts w:ascii="Times New Roman" w:hAnsi="Times New Roman" w:cs="Times New Roman" w:eastAsia="Times New Roman"/>
                <w:b w:val="false"/>
                <w:sz w:val="26"/>
              </w:rPr>
              <w:t>19/2018/QĐ-TTg</w:t>
            </w:r>
          </w:p>
        </w:tc>
        <w:tc>
          <w:p/>
          <w:p>
            <w:pPr>
              <w:spacing w:after="0" w:before="0" w:lineRule="auto" w:line="276"/>
              <w:jc w:val="left"/>
            </w:pPr>
            <w:r>
              <w:rPr>
                <w:rFonts w:ascii="Times New Roman" w:hAnsi="Times New Roman" w:cs="Times New Roman" w:eastAsia="Times New Roman"/>
                <w:b w:val="false"/>
                <w:sz w:val="26"/>
              </w:rPr>
              <w:t>19-04-2018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nông nghiệp ứng dụng công nghệ cao phải đáp ứng đầy đủ các điều kiện cụ thể sau đây:
• a) Ứng dụng công nghệ cao thuộc Danh mục công nghệ cao được ưu tiên đầu tư phát triển quy định tại Điều 5 của Luật công nghệ cao để sản xuất sản phẩm nông nghiệp.
• b) Tạo ra sản phẩm nông nghiệp có chất lượng, năng suất, giá trị và hiệu quả cao, doanh thu từ sản phẩm nông nghiệp ứng dụng công nghệ cao của doanh nghiệp đạt ít nhất 60% trong tổng số doanh thu thuần hàng năm.
• c) Có hoạt động nghiên cứu, thử nghiệm ứng dụng công nghệ cao, chuyển giao công nghệ để sản xuất sản phẩm nông nghiệp, tổng chi cho hoạt động nghiên cứu và phát triển được thực hiện tại Việt Nam trên tổng doanh thu thuần hàng năm đạt ít nhất 0,5%; số lao động có trình độ chuyên môn từ đại học trở lên trực tiếp thực hiện nghiên cứu và phát triển trên tổng số lao động của doanh nghiệp đạt ít nhất 2,5%.
d) Áp dụng các biện pháp thân thiện môi trường, tiết kiệm năng lượng trong sản xuất và quản lý chất lượng sản phẩm nông nghiệp đạt tiêu chuẩn, quy chuẩn kỹ thuật của Việt Nam hoặc tiêu chuẩn của tổ chức quốc tế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2026-05-15T11:49:19Z</dcterms:created>
  <dc:creator>Apache POI</dc:creator>
</cp:coreProperties>
</file>