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1.008937.000.00.00.H18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nội dung đăng ký hoạt động sau khi chuyển nhượng Văn phòng Thừa phát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Thừa phát lại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Văn phòng Thừa phát lại được chuyển nhượng gửi hồ sơ đăng ký thay đổi nội dung đăng ký hoạt động đến Trung tâm Phục vụ hành chính công tỉnh Điện Biên
- Sở Tư pháp cấp Giấy đăng ký hoạt động cho Văn phòng Thừa phát lại;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cho phép chuyển nhượng Văn phòng Thừa phát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đã thực hiện nghĩa vụ thuế đối với việc chuyển nhượng Văn phòng Thừa phát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về trụ sở của Văn phòng Thừa phát lại được chuyển nhượng (trong trường hợp thay đổi trụ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đăng ký hành nghề của các Thừa phát lại theo quy định tại khoản 1 Điều 15 của Nghị định số 08/2020/NĐ-CP.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thay đổi nội dung đăng ký hoạt động Văn phòng Thừa phát lại theo mẫu do Bộ trưởng Bộ Tư pháp quy định;</w:t>
            </w:r>
          </w:p>
        </w:tc>
        <w:tc>
          <w:p/>
          <w:p>
            <w:pPr>
              <w:spacing w:after="0" w:before="0" w:lineRule="auto" w:line="276"/>
              <w:jc w:val="left"/>
            </w:pPr>
            <w:r>
              <w:rPr>
                <w:rFonts w:ascii="Times New Roman" w:hAnsi="Times New Roman" w:cs="Times New Roman" w:eastAsia="Times New Roman"/>
                <w:b w:val="false"/>
                <w:sz w:val="26"/>
              </w:rPr>
              <w:t>20. Giấy đề nghị thay đổi nội dung đăng ký hoặt động VPTPL.docx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Văn phòng Thừa phát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08/2020/NĐ-CP</w:t>
            </w:r>
          </w:p>
        </w:tc>
        <w:tc>
          <w:p/>
          <w:p>
            <w:pPr>
              <w:spacing w:after="0" w:before="0" w:lineRule="auto" w:line="276"/>
              <w:jc w:val="left"/>
            </w:pPr>
            <w:r>
              <w:rPr>
                <w:rFonts w:ascii="Times New Roman" w:hAnsi="Times New Roman" w:cs="Times New Roman" w:eastAsia="Times New Roman"/>
                <w:b w:val="false"/>
                <w:sz w:val="26"/>
              </w:rPr>
              <w:t>Nghị định 08/2020/NĐ-CP</w:t>
            </w:r>
          </w:p>
        </w:tc>
        <w:tc>
          <w:p/>
          <w:p>
            <w:pPr>
              <w:spacing w:after="0" w:before="0" w:lineRule="auto" w:line="276"/>
              <w:jc w:val="left"/>
            </w:pPr>
            <w:r>
              <w:rPr>
                <w:rFonts w:ascii="Times New Roman" w:hAnsi="Times New Roman" w:cs="Times New Roman" w:eastAsia="Times New Roman"/>
                <w:b w:val="false"/>
                <w:sz w:val="26"/>
              </w:rPr>
              <w:t>08-01-2020</w:t>
            </w:r>
          </w:p>
        </w:tc>
        <w:tc>
          <w:p/>
        </w:tc>
      </w:tr>
      <w:tr>
        <w:tc>
          <w:p/>
          <w:p>
            <w:pPr>
              <w:spacing w:after="0" w:before="0" w:lineRule="auto" w:line="276"/>
              <w:jc w:val="left"/>
            </w:pPr>
            <w:r>
              <w:rPr>
                <w:rFonts w:ascii="Times New Roman" w:hAnsi="Times New Roman" w:cs="Times New Roman" w:eastAsia="Times New Roman"/>
                <w:b w:val="false"/>
                <w:sz w:val="26"/>
              </w:rPr>
              <w:t>05/2020/TT-BTP</w:t>
            </w:r>
          </w:p>
        </w:tc>
        <w:tc>
          <w:p/>
          <w:p>
            <w:pPr>
              <w:spacing w:after="0" w:before="0" w:lineRule="auto" w:line="276"/>
              <w:jc w:val="left"/>
            </w:pPr>
            <w:r>
              <w:rPr>
                <w:rFonts w:ascii="Times New Roman" w:hAnsi="Times New Roman" w:cs="Times New Roman" w:eastAsia="Times New Roman"/>
                <w:b w:val="false"/>
                <w:sz w:val="26"/>
              </w:rPr>
              <w:t>Thông tư 05/2020/TT-BTP</w:t>
            </w:r>
          </w:p>
        </w:tc>
        <w:tc>
          <w:p/>
          <w:p>
            <w:pPr>
              <w:spacing w:after="0" w:before="0" w:lineRule="auto" w:line="276"/>
              <w:jc w:val="left"/>
            </w:pPr>
            <w:r>
              <w:rPr>
                <w:rFonts w:ascii="Times New Roman" w:hAnsi="Times New Roman" w:cs="Times New Roman" w:eastAsia="Times New Roman"/>
                <w:b w:val="false"/>
                <w:sz w:val="26"/>
              </w:rPr>
              <w:t>28-08-2020</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20 ngày, kể từ ngày nhận được Quyết định cho phép chuyển nhượng Văn phòng Thừa phát lại, Văn phòng Thừa phát lại phải đăng ký thay đổi nội dung đăng ký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2026-05-22T15:48:48Z</dcterms:created>
  <dc:creator>Apache POI</dc:creator>
</cp:coreProperties>
</file>