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1.008889.000.00.00.H18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Trung tâm trọng tài khi thay đổi địa điểm đặt trụ sở sang tỉnh, thành phố trực thuộc trung ương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trọng tài hoàn thiện hồ sơ gửi Bộ phận Tiếp nhận và Trả kết quả - Sở Tư pháp tỉnh Điện Biên (Tổ dân phố 12, Phường Mường Thanh, Thành phố Điện Biên Phủ, tỉnh Điện Biên) nơi đặt trụ sở Trung tâm trọng tài;</w:t>
      </w:r>
    </w:p>
    <w:p>
      <w:pPr>
        <w:spacing w:after="0" w:before="0" w:lineRule="auto" w:line="276"/>
        <w:jc w:val="both"/>
      </w:pPr>
      <w:r>
        <w:rPr>
          <w:rFonts w:ascii="Times New Roman" w:hAnsi="Times New Roman" w:cs="Times New Roman" w:eastAsia="Times New Roman"/>
          <w:b w:val="false"/>
          <w:sz w:val="26"/>
        </w:rPr>
        <w:t>- Sở Tư pháp thẩm tra đủ điều kiện và cấp Giấy đăng ký hoạt động cho Trung tâm trọng tài.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chuyển địa điểm trụ sở</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w:t>
            </w:r>
          </w:p>
        </w:tc>
        <w:tc>
          <w:p/>
          <w:p>
            <w:pPr>
              <w:spacing w:after="0" w:before="0" w:lineRule="auto" w:line="276"/>
              <w:jc w:val="left"/>
            </w:pPr>
            <w:r>
              <w:rPr>
                <w:rFonts w:ascii="Times New Roman" w:hAnsi="Times New Roman" w:cs="Times New Roman" w:eastAsia="Times New Roman"/>
                <w:b w:val="false"/>
                <w:sz w:val="26"/>
              </w:rPr>
              <w:t>Mu04dondkyhdongTTTT.docx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từ sổ gốc hoặc bản sao điện tử có chứng thực từ bản chính hoặc bản sao có chứng thực Giấy phép thành lập Trung tâm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Trung tâm trọng tài do Sở Tư pháp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124/2018/NĐ-CP</w:t>
            </w:r>
          </w:p>
        </w:tc>
        <w:tc>
          <w:p/>
          <w:p>
            <w:pPr>
              <w:spacing w:after="0" w:before="0" w:lineRule="auto" w:line="276"/>
              <w:jc w:val="left"/>
            </w:pPr>
            <w:r>
              <w:rPr>
                <w:rFonts w:ascii="Times New Roman" w:hAnsi="Times New Roman" w:cs="Times New Roman" w:eastAsia="Times New Roman"/>
                <w:b w:val="false"/>
                <w:sz w:val="26"/>
              </w:rPr>
              <w:t>Nghị định 124/2018/NĐ-CP</w:t>
            </w:r>
          </w:p>
        </w:tc>
        <w:tc>
          <w:p/>
          <w:p>
            <w:pPr>
              <w:spacing w:after="0" w:before="0" w:lineRule="auto" w:line="276"/>
              <w:jc w:val="left"/>
            </w:pPr>
            <w:r>
              <w:rPr>
                <w:rFonts w:ascii="Times New Roman" w:hAnsi="Times New Roman" w:cs="Times New Roman" w:eastAsia="Times New Roman"/>
                <w:b w:val="false"/>
                <w:sz w:val="26"/>
              </w:rPr>
              <w:t>19-09-2018</w:t>
            </w:r>
          </w:p>
        </w:tc>
        <w:tc>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w:t>
            </w:r>
          </w:p>
        </w:tc>
        <w:tc>
          <w:p/>
          <w:p>
            <w:pPr>
              <w:spacing w:after="0" w:before="0" w:lineRule="auto" w:line="276"/>
              <w:jc w:val="left"/>
            </w:pPr>
            <w:r>
              <w:rPr>
                <w:rFonts w:ascii="Times New Roman" w:hAnsi="Times New Roman" w:cs="Times New Roman" w:eastAsia="Times New Roman"/>
                <w:b w:val="false"/>
                <w:sz w:val="26"/>
              </w:rPr>
              <w:t>07-11-2012</w:t>
            </w:r>
          </w:p>
        </w:tc>
        <w:tc>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222/2016/TT-BTC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trọng tài đã được cấp Giấy phép thành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2026-05-22T21:08:05Z</dcterms:created>
  <dc:creator>Apache POI</dc:creator>
</cp:coreProperties>
</file>