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1.008932.000.00.00.H18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loại hình hoạt động Văn phòng Thừa phát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Văn phòng Thừa phát lại có nhu cầu chuyển đổi loại hình hoạt động từ doanh nghiệp tư nhân sang công ty hợp danh và ngược lại gửi hồ sơ đề nghị chuyển đổi đến Trung tâm Phục vụ hành chính công tỉnh Điện Biên
- Sở Tư pháp có trách nhiệm thẩm định hồ sơ và trình Ủy ban nhân dân cấp tỉnh xem xét, quyết định cho phép chuyển đổi loại hình hoạt động của Văn phòng Thừa phát lại; trường hợp từ chối phải thông báo bằng văn bản có nêu rõ lý do;
- Ủy ban nhân dântỉnh xem xét, quyết định cho phép chuyển đổi loại hình hoạt động của Văn phòng Thừa phát lại;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kể từ ngày nhận đủ hồ sơ hợp lệ, Sở Tư pháp có trách nhiệm thẩm định hồ sơ và trình Ủy ban nhân dân cấp tỉnh xem xét, quyết định cho phép chuyển đổi loại hình hoạt động của Văn phòng Thừa phát lại. 
- Trong thời hạn 15 ngày, kể từ ngày nhận được hồ sơ trình của Sở Tư pháp, Ủy ban nhân dân cấp tỉnh xem xét, quyết định cho phép chuyển đổi loại hình hoạt động của Văn phòng Thừa phát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kể từ ngày nhận đủ hồ sơ hợp lệ, Sở Tư pháp có trách nhiệm thẩm định hồ sơ và trình Ủy ban nhân dân cấp tỉnh xem xét, quyết định cho phép chuyển đổi loại hình hoạt động của Văn phòng Thừa phát lại. 
- Trong thời hạn 15 ngày, kể từ ngày nhận được hồ sơ trình của Sở Tư pháp, Ủy ban nhân dân cấp tỉnh xem xét, quyết định cho phép chuyển đổi loại hình hoạt động của Văn phòng Thừa phát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kể từ ngày nhận đủ hồ sơ hợp lệ, Sở Tư pháp có trách nhiệm thẩm định hồ sơ và trình Ủy ban nhân dân cấp tỉnh xem xét, quyết định cho phép chuyển đổi loại hình hoạt động của Văn phòng Thừa phát lại. 
- Trong thời hạn 15 ngày, kể từ ngày nhận được hồ sơ trình của Sở Tư pháp, Ủy ban nhân dân cấp tỉnh xem xét, quyết định cho phép chuyển đổi loại hình hoạt động của Văn phòng Thừa phát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chuyển đổi loại hình Văn phòng Thừa phát lại theo mẫu do Bộ trưởng Bộ Tư pháp quy định;</w:t>
            </w:r>
          </w:p>
        </w:tc>
        <w:tc>
          <w:p/>
          <w:p>
            <w:pPr>
              <w:spacing w:after="0" w:before="0" w:lineRule="auto" w:line="276"/>
              <w:jc w:val="left"/>
            </w:pPr>
            <w:r>
              <w:rPr>
                <w:rFonts w:ascii="Times New Roman" w:hAnsi="Times New Roman" w:cs="Times New Roman" w:eastAsia="Times New Roman"/>
                <w:b w:val="false"/>
                <w:sz w:val="26"/>
              </w:rPr>
              <w:t>21. Đề nghị chuyển đổi loại hình VP.docx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dự kiến về tổ chức, tên gọi, địa điểm đặt trụ sở, nhân sự, các điều kiện vật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chuyển đổi loại hình hoạt động Văn phòng Thừa phát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2026-05-22T15:48:48Z</dcterms:created>
  <dc:creator>Apache POI</dc:creator>
</cp:coreProperties>
</file>