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1.008724.000.00.00.H18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nhà trẻ, trường mẫu giáo, trường mầm non tư thục do nhà đầu tư trong nước đầu tư sang nhà trẻ, trường mẫu giáo, trường mầm non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trẻ, trường mẫu giáo, trường mầm non tư thục gửi 01 bộ hồ sơ trực tiếp hoặc qua bưu điện hoặc nộp trực tuyến kèm theo bản mềm đến Ủy ban nhân dân cấp xã đối với nhà trẻ, trường mẫu giáo, trường mầm non tư thục do nhà đầu tư trong nước đầu tư và bảo đảm điều kiện hoạt động.
b) Trong thời hạn 20 ngày làm việc tính từ ngày nhận đủ hồ sơ theo quy định, Ủy ban nhân dân cấp xã đối với nhà trẻ, trường mẫu giáo, trường mầm non tư thục do nhà đầu tư trong nước đầu tư và bảo đảm điều kiện hoạt động; tổ chức thẩm định hồ sơ, trình Chủ tịch Ủy ban nhân dân cấp xã  theo thẩm quyền quyết định chuyển đổi.
Quyết định chuyển đổi được công bố công khai trên cổng thông tin điện tử hoặc trang thông tin điện tử của cơ quan quyết định chuyển đổi.
c) Trường hợp hồ sơ không bảo đảm theo quy định, trong thời hạn 05 ngày làm việc tính từ ngày nhận hồ sơ, Ủy ban nhân dân cấp xã gửi văn bản thông báo cho nhà trẻ, trường mẫu giáo, trường mầm non tư thục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quyết định chuyển đổi.
b) Trường hợp hồ sơ không bảo đảm theo quy định, trong thời hạn 05 ngày làm việc tính từ ngày nhận hồ sơ, Ủy ban nhân dân cấp xã gửi văn bản thông báo cho nhà trẻ, trường mẫu giáo, trường mầm non tư thục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quyết định chuyển đổi.
b) Trường hợp hồ sơ không bảo đảm theo quy định, trong thời hạn 05 ngày làm việc tính từ ngày nhận hồ sơ, Ủy ban nhân dân cấp xã gửi văn bản thông báo cho nhà trẻ, trường mẫu giáo, trường mầm non tư thục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quyết định chuyển đổi.
b) Trường hợp hồ sơ không bảo đảm theo quy định, trong thời hạn 05 ngày làm việc tính từ ngày nhận hồ sơ, Ủy ban nhân dân cấp xã gửi văn bản thông báo cho nhà trẻ, trường mẫu giáo, trường mầm non tư thục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chuyển đổi nhà trẻ, trường mẫu giáo, trường mầm non tư thục sang nhà trẻ, trường mẫu giáo, trường mầm non tư thục hoạt động không vì lợi nhuận, trong đó nêu rõ sự cần thiết phải chuyển đổi; tôn chỉ, mục đích hoạt động không vì lợi nhuận; phần vốn góp, phần tài sản thuộc sở hữu chung hợp nhất không phân chia của nhà trẻ, trường mẫu giáo, trường mầm non tư thục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của các nhà đầu tư đại diện ít nhất 75% tổng số vốn góp đối với nhà trẻ, trường mẫu giáo, trường mầm non tư thục chuyển sang nhà trẻ, trường mẫu giáo, trường mầm non tư thục hoạt động không vì lợi nhuận, bảo đảm thực hiện hoạt động không vì lợi nhuận, không rút vốn, không hưởng lợi tức; phần lợi nhuận tích lũy hằng năm thuộc sở hữu chung hợp nhất không phân chia để tiếp tục đầu tư phát triển nhà trẻ, trường mẫu giáo, trường mầm non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dự thảo quy chế tài chính nội bộ của nhà trẻ, trường mẫu giáo, trường mầm non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báo cáo kết quả kiểm toán; thỏa thuận giải quyết phần vốn góp cho nhà đầu tư không đồng ý chuyển đổi sang nhà trẻ, trường mẫu giáo, trường mầm non tư thục hoạt động không vì lợi nhuận (nếu có); các giấy tờ, tài liệu về đất đai, tài sản, tài chính, tổ chức và nhân sự của nhà trẻ, trường mẫu giáo, trường mầm non tư thục chuyển đổi sang nhà trẻ, trường mẫu giáo, trường mầm non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tác động của việc chuyển đổi về nhân sự, tài chính, tài sản và phương án xử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nhà trẻ, trường mẫu giáo, trường mầm non tư thục, quyết định công nhận hội đồng trường đương nhiệm, quyết định công nhận hiệu trưởng đương nhiệm của nhà trẻ, trường mẫu giáo, trường mầm non tư thục và các tài liệu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chuyển đổi nhà trẻ, trường mẫu giáo, trường mầm non tư thục do nhà đầu tư trong nước đầu tư sang nhà trẻ, trường mẫu giáo, trường mầm non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84/2020/NĐ-CP</w:t>
            </w:r>
          </w:p>
        </w:tc>
        <w:tc>
          <w:p/>
          <w:p>
            <w:pPr>
              <w:spacing w:after="0" w:before="0" w:lineRule="auto" w:line="276"/>
              <w:jc w:val="left"/>
            </w:pPr>
            <w:r>
              <w:rPr>
                <w:rFonts w:ascii="Times New Roman" w:hAnsi="Times New Roman" w:cs="Times New Roman" w:eastAsia="Times New Roman"/>
                <w:b w:val="false"/>
                <w:sz w:val="26"/>
              </w:rPr>
              <w:t>Nghị định 84/2020/NĐ-CP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trẻ, trường mẫu giáo, trường mầm non tư thục do nhà đầu tư trong nước đầu tư, bảo đảm điều kiện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2026-05-22T22:43:09Z</dcterms:created>
  <dc:creator>Apache POI</dc:creator>
</cp:coreProperties>
</file>