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công trình lâm sinh hoặc thẩm định điều chỉnh thiết kế, dự toán công trình lâm sinh sử dụng vốn đầu tư công đối với công trình lâm sinh thuộc dự án do Chủ tịch Ủy ban nhân dân cấp xã quyết định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đầu tư nộp trực tiếp hoặc qua dịch vụ bưu chính hoặc qua môi trường điện tử 01 bộ hồ sơ đến Ủy ban nhân dân cấp xã.</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Ủy ban nhân dân cấp xã kiểm tra tính hợp lệ của hồ sơ; trả giấy tiếp nhận hoặc không tiếp nhận ngay cho chủ đầu tư. Trường hợp nộp hồ sơ qua dịch vụ bưu chính hoặc qua môi trường điện tử: Trong thời hạn 01 ngày làm việc, kể từ ngày nhận được hồ sơ, Ủy ban nhân dân cấp xã kiểm tra tính hợp lệ của hồ sơ; trả giấy tiếp nhận hoặc không tiếp nhận ngay cho chủ đầu tư.</w:t>
      </w:r>
    </w:p>
    <w:p>
      <w:pPr>
        <w:spacing w:after="0" w:before="0" w:lineRule="auto" w:line="276"/>
        <w:jc w:val="both"/>
      </w:pPr>
      <w:r>
        <w:rPr>
          <w:rFonts w:ascii="Times New Roman" w:hAnsi="Times New Roman" w:cs="Times New Roman" w:eastAsia="Times New Roman"/>
          <w:b w:val="false"/>
          <w:sz w:val="26"/>
        </w:rPr>
        <w:t>c)	Bước 3: Thẩm định 
-	Trong thời gian 07 ngày làm việc kể từ ngày nhận được hồ sơ hợp lệ, cơ quan chuyên môn về nông nghiệp và môi trường cấp xã tổ chức thẩm định, trình Chủ tịch Ủy ban nhân dân cấp xã xem xét, quyết định; 
-	Trong thời gian 02 ngày làm việc kể từ ngày nhận được hồ sơ trình của cơ quan chuyên môn về nông nghiệp và môi trường cấp xã, Chủ tịch Ủy ban nhân dân cấp xã ký Báo cáo kết quả thẩm định thiết kế, dự toán công trình lâm sinh theo Mẫu số 16 Phụ lục I ban hành kèm theo Thông tư số 16/2025/TT-BNNMT ngày 19/6/2025 của Bộ trưởng Bộ Nông nghiệp và Môi trường và thông báo kết quả thẩm định đến chủ đầu tư; trường hợp không ký Báo cáo kết quả thẩm định thiết kế, dự toán công trình lâm sinh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TTHC trong thời hạn 09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thiết kế, dự toán theo Mẫu số 13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thiết kế bao gồm dự toán và bản đồ thiết kế công trình lâm sinh theo Mẫu số 14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đầu tư hoặc kế hoạch vốn được giao đối với hoạt động sử dụng kinh phí ngân sách nhà nước và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 xml:space="preserve">15/2019/TT-BNNPTNT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30-10-2019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2026-05-02T09:16:43Z</dcterms:created>
  <dc:creator>Apache POI</dc:creator>
</cp:coreProperties>
</file>