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ăn trưa đối với trẻ em mẫu giáo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hỗ trợ ăn trưa.</w:t>
      </w:r>
    </w:p>
    <w:p>
      <w:pPr>
        <w:spacing w:after="0" w:before="0" w:lineRule="auto" w:line="276"/>
        <w:jc w:val="both"/>
      </w:pPr>
      <w:r>
        <w:rPr>
          <w:rFonts w:ascii="Times New Roman" w:hAnsi="Times New Roman" w:cs="Times New Roman" w:eastAsia="Times New Roman"/>
          <w:b w:val="false"/>
          <w:sz w:val="26"/>
        </w:rPr>
        <w:t>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 Mỗi đối tượng nộp 01 bộ hồ sơ cho 01 lần đầu đề nghị hỗ trợ trong cả thời gian học tại cơ sở giáo dục mầm non. Riêng đối tượng trẻ em là nhân khẩu trong gia đình thuộc diện hộ nghèo, cận nghèo theo quy định của Thủ tướng Chính phủ nộp bổ sung Giấy chứng nhận hộ nghèo, hộ cận nghèo theo từng năm học.</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mẫu giáo được hỗ trợ ăn trưa kèm theo hồ sơ cha mẹ hoặc người chăm sóc trẻ em nộp gửi về phòng giáo dục và đào tạo nơi cơ sở giáo dục mầm non đặt trụ sở để tổng hợp, xem xét;</w:t>
      </w:r>
    </w:p>
    <w:p>
      <w:pPr>
        <w:spacing w:after="0" w:before="0" w:lineRule="auto" w:line="276"/>
        <w:jc w:val="both"/>
      </w:pPr>
      <w:r>
        <w:rPr>
          <w:rFonts w:ascii="Times New Roman" w:hAnsi="Times New Roman" w:cs="Times New Roman" w:eastAsia="Times New Roman"/>
          <w:b w:val="false"/>
          <w:sz w:val="26"/>
        </w:rPr>
        <w:t>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mẫu giáo được hỗ trợ ăn trưa theo Mẫu số 01 quy định tại Phụ lục kèm theo Nghị định số 105/2020/NĐ-CP ngày 08/9/2020 của Chính phủ quy định chính sách phát triển giáo dục mầm non (Nghị định số 105/2020/NĐ-CP) kèm theo hồ sơ theo quy định gửi về UBND xã đang quản lý trực tiếp để xem xét, tổng hợp.</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cơ sở giáo dục mầm non, phòng có chức năng quản lý giáo dục của Ủy ban nhân dân cấp xã tổ chức thẩm định hồ sơ, tổng hợp danh sách trẻ em mẫu giáo được hỗ trợ ăn trưa theo Mẫu số 02 quy định tại Phụ lục kèm theo Nghị định Nghị định số 105/2020/NĐ-CP gửi cơ quan tài chính cùng cấp trình Ủy ban nhân dân cấp xã ra quyết định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danh sách trẻ em mẫu giáo được hỗ trợ ăn trưa, cơ sở giáo dục mầm non thông báo công khai và tổ chức triển khai thực hiện chi hỗ trợ.</w:t>
      </w:r>
    </w:p>
    <w:p>
      <w:pPr>
        <w:spacing w:after="0" w:before="0" w:lineRule="auto" w:line="276"/>
        <w:jc w:val="both"/>
      </w:pPr>
      <w:r>
        <w:rPr>
          <w:rFonts w:ascii="Times New Roman" w:hAnsi="Times New Roman" w:cs="Times New Roman" w:eastAsia="Times New Roman"/>
          <w:b w:val="false"/>
          <w:sz w:val="26"/>
        </w:rPr>
        <w:t>Phương thức thực hiện
- Cơ sở giáo dục mầm non chịu trách nhiệm tiếp nhận kinh phí và thực hiện việc chi trả. Căn cứ vào thực tế quản lý và cách tổ chức ăn trưa của nhà trường, lãnh đạo cơ sở giáo dục mầm non thống nhất với ban đại diện cha mẹ trẻ em để lựa chọn thực hiện theo một trong hai phương thức sau:
+ Phương thức 1: Cơ sở giáo dục mầm non giữ lại kinh phí hỗ trợ để tổ chức bữa ăn trưa cho trẻ em (đối với các cơ sở giáo dục mầm non có tổ chức nấu ăn cho trẻ em);
+ Phương thức 2: Chi trả trực tiếp bằng tiền mặt cho cha mẹ hoặc người chăm sóc, nuôi dưỡng trẻ em theo quy định: Việc chi trả kinh phí hỗ trợ ăn trưa được thực hiện 2 lần trong năm học: lần 1 chi trả đủ 4 tháng vào tháng 11 hoặc tháng 12 hằng năm; lần 2 chi trả đủ các tháng còn lại vào tháng 3 hoặc tháng 4 hằng năm.
- Trường hợp cha mẹ hoặc người chăm sóc, nuôi dưỡng trẻ em chưa nhận được kinh phí hỗ trợ ăn trưa theo thời hạn quy định thì được truy lĩnh trong kỳ chi trả tiếp theo.
- Trường hợp trẻ em chuyển trường, cơ sở giáo dục mầm non có trách nhiệm trả lại hồ sơ đề nghị hỗ trợ ăn trưa cho cha mẹ hoặc người chăm sóc, nuôi dưỡng trẻ em. Cơ sở giáo dục mầm non nơi trẻ em chuyển đến có trách nhiệm báo cáo phòng có chức năng quản lý giáo dục trình Chủ tịch Ủy ban nhân dân cấp xã ra quyết định chuyển kinh phí hoặc cấp bổ sung kinh phí để cơ sở giáo dục mầm non nơi trẻ em chuyển đến thực hiện chi trả hỗ trợ ăn trưa theo quy định.
- Trường hợp trẻ em thôi học, cơ sở giáo dục mầm non có trách nhiệm báo cáo phòng có chức năng quản lý giáo dục trình Ủy ban nhân dân cấp xã dừng thực hiện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trẻ em không có nguồn nuôi dưỡng được quy định tại khoản 1 Điều 5 Nghị định số 136/2013/NĐ-CP ngày 21 tháng 10 năm 2013 của Chính phủ quy định chính sách trợ giúp xã hội đối với đối tượng bảo trợ xã hội thì cha mẹ hoặc người chăm sóc, nuôi dưỡng trẻ em nộp một trong số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chứng nhận nuôi con nuôi đối với trẻ mồ côi, bị bỏ rơi hoặc trẻ em thuộc các trường hợp khác quy định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của cơ quan quản lý đối tượng người có công và Giấy khai sinh của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nhân khẩu trong gia đình thuộc diện hộ nghèo, cận nghèo theo quy định của Thủ tướng Chính phủ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và mang bản chính để đối chiếu hoặc bản sao có chứng thực Giấy chứng nhận hoặc Giấy xác nhận hộ nghèo, hộ cận nghèo do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thuộc đối tượng là trẻ em khuyết tật học hòa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thường trú ở thôn đặc biệt khó khăn, xã có điều kiện kinh tế - xã hội đặc biệt khó khăn, xã đặc biệt khó khăn vùng bãi ngang ven biển, hải đảo theo quy định của Thủ tướng Chính phủ thì cha mẹ hoặc người chăm sốc, nuôi dưỡng trẻ em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Cung cấp thông tin về số định danh cá nhân của trẻ em hoặc của cha hoặc mẹ hoặc người chăm sóc, nuôi dưỡng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Thẻ Căn cước công dân, Chứng minh nhân dân, Giấy xác nhận thông tin về cư trú,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mầm non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mẫu giáo được hỗ trợ ăn trưa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độ tuổi mẫu giáo (không bao gồm trẻ em dân tộc thiểu số rất ít người theo quy định tại Nghị định số 57/2017/NĐ-CP ngày 09 tháng 5 năm 2017 của Chính phủ quy định chính sách ưu tiên tuyển sinh và hỗ trợ học tập đối với trẻ em mẫu giáo, học sinh, sinh viên dân tộc thiểu số rất ít người) đang học tại lớp mẫu giáo trong các cơ sở giáo dục mầm non bảo đảm một trong những điều kiện sau:
- Có cha hoặc có mẹ hoặc có người chăm sóc trẻ em hoặc trẻ em thường trú ở thôn đặc biệt khó khăn, xã có điều kiện kinh tế - xã hội đặc biệt khó khăn, xã đặc biệt khó khăn vùng bãi ngang ven biển, hải đảo theo quy định của Thủ tướng Chính phủ.
- Không có nguồn nuôi dưỡng được quy định tại khoản 1 Điều 5 Nghị định số 136/2013/NĐ-CP ngày 21 tháng 10 năm 2013 của Chính phủ quy định chính sách trợ giúp xã hội đối với đối tượng bảo trợ xã hội.
 - Là nhân khẩu trong gia đình thuộc diện hộ nghèo, cận nghèo theo quy định của Thủ tướng Chính phủ.
- Trẻ em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2026-05-11T11:23:14Z</dcterms:created>
  <dc:creator>Apache POI</dc:creator>
</cp:coreProperties>
</file>