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2.000424.000.00.00.H18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21/QĐ-UBND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thực hiện hỗ trợ khi hòa giải viên gặp tai nạn hoặc rủi ro ảnh hưởng đến sức khỏe, tính mạng trong khi thực hiện hoạt động hòa giải</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Hòa giải ở cơ sở</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Trong trường hợp hòa giải viên gặp tai nạn hoặc rủi ro ảnh hưởng đến sức khỏe, tính mạng trong khi thực hiện hoạt động hòa giải ở cơ sở, hòa giải viên hoặc gia đình hòa giải viên bị thiệt hại về tính mạng nộp hồ sơ đề nghị hỗ trợ đến Trung tâm Phục vụ hành chính công cấp xã nơi đã ra quyết định công nhận hòa giải viên.</w:t>
      </w:r>
    </w:p>
    <w:p>
      <w:pPr>
        <w:spacing w:after="0" w:before="0" w:lineRule="auto" w:line="276"/>
        <w:jc w:val="both"/>
      </w:pPr>
      <w:r>
        <w:rPr>
          <w:rFonts w:ascii="Times New Roman" w:hAnsi="Times New Roman" w:cs="Times New Roman" w:eastAsia="Times New Roman"/>
          <w:b w:val="false"/>
          <w:sz w:val="26"/>
        </w:rPr>
        <w:t>- Trong thời hạn 03 ngày làm việc, Ủy ban nhân dân cấp xã nơi đã ra quyết định công nhận hòa giải viên xem xét, có văn bản đề nghị Ủy ban nhân dân cấp huyện kèm theo hồ sơ đề nghị hỗ trợ cho hòa giải viên gặp tai nạn hoặc rủi ro ảnh hưởng đến tính mạng, sức khỏe trong khi thực hiện hoạt động hòa giải.</w:t>
      </w:r>
    </w:p>
    <w:p>
      <w:pPr>
        <w:spacing w:after="0" w:before="0" w:lineRule="auto" w:line="276"/>
        <w:jc w:val="both"/>
      </w:pPr>
      <w:r>
        <w:rPr>
          <w:rFonts w:ascii="Times New Roman" w:hAnsi="Times New Roman" w:cs="Times New Roman" w:eastAsia="Times New Roman"/>
          <w:b w:val="false"/>
          <w:sz w:val="26"/>
        </w:rPr>
        <w:t>Trong thời hạn 05 ngày làm việc, kể từ ngày nhận đủ hồ sơ hợp lệ, Chủ tịch Ủy ban nhân dân cấp huyện xem xét, ra quyết định hỗ trợ; trường hợp không hỗ trợ thì phải trả lời bằng văn bản và nêu rõ lý do.</w:t>
      </w:r>
    </w:p>
    <w:p>
      <w:pPr>
        <w:spacing w:after="0" w:before="0" w:lineRule="auto" w:line="276"/>
        <w:jc w:val="both"/>
      </w:pPr>
      <w:r>
        <w:rPr>
          <w:rFonts w:ascii="Times New Roman" w:hAnsi="Times New Roman" w:cs="Times New Roman" w:eastAsia="Times New Roman"/>
          <w:b w:val="false"/>
          <w:sz w:val="26"/>
        </w:rPr>
        <w:t>- Chậm nhất sau 03 ngày làm việc, kể từ ngày nhận được quyết định của Ủy ban nhân dân cấp huyện, Ủy ban nhân dân cấp xã thực hiện việc chi tiền hỗ trợ.</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Theo mô tả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Thời hạn UBND cấp xã xem xét, đề nghị UBND cấp huyện giải quyết hồ sơ: 03 ngày làm việc, kể từ ngày nhận đủ hồ sơ hợp lệ;
- Thời hạn Chủ tịch UBND cấp huyện xem xét, quyết định hỗ trợ: 05 ngày làm việc, kể từ ngày nhận đủ hồ sơ hợp lệ;
- Thời hạn UBND cấp xã chi tiền hỗ trợ: 03 ngày làm việc, kể từ ngày nhận được Quyết định của UBND cấp huyện.</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Theo mô tả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Thời hạn UBND cấp xã xem xét, đề nghị UBND cấp huyện giải quyết hồ sơ: 03 ngày làm việc, kể từ ngày nhận đủ hồ sơ hợp lệ;
- Thời hạn Chủ tịch UBND cấp huyện xem xét, quyết định hỗ trợ: 05 ngày làm việc, kể từ ngày nhận đủ hồ sơ hợp lệ;
- Thời hạn UBND cấp xã chi tiền hỗ trợ: 03 ngày làm việc, kể từ ngày nhận được Quyết định của UBND cấp huyện.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Theo mô tả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Thời hạn UBND cấp xã xem xét, đề nghị UBND cấp huyện giải quyết hồ sơ: 03 ngày làm việc, kể từ ngày nhận đủ hồ sơ hợp lệ;
- Thời hạn Chủ tịch UBND cấp huyện xem xét, quyết định hỗ trợ: 05 ngày làm việc, kể từ ngày nhận đủ hồ sơ hợp lệ;
- Thời hạn UBND cấp xã chi tiền hỗ trợ: 03 ngày làm việc, kể từ ngày nhận được Quyết định của UBND cấp huyện.</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Bản chính hoặc bản sao có chứng thực hoặc bản sao kèm theo bản chính để đối chiếu hoặc bản sao điện tử Biên bản xác nhận tình trạng của hòa giải viên bị tai nạn có xác nhận của Ủy ban nhân dân cấp xã nơi xảy ra tai nạn hoặc cơ quan công an nơi xảy ra tai nạn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chính hoặc bản sao có chứng thực hoặc bản sao kèm theo bản chính để đối chiếu hoặc bản sao điện tử Giấy ra viện, hóa đơn thanh toán chi phí khám bệnh, chữa bệnh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chính hoặc bản sao có chứng thực hoặc bản sao kèm theo bản chính để đối chiếu hoặc bản sao điện tử văn bản, giấy tờ hợp lệ về thu nhập thực tế theo tiền lương, tiền công hằng tháng của người bị tai nạn có xác nhận của tổ chức hoặc cá nhân sử dụng lao động để cơ quan nhà nước có thẩm quyền xác định thu nhập thực tế bị mất hoặc giảm sút, bao gồm: Hợp đồng lao động, quyết định nâng lương của tổ chức hoặc cá nhân sử dụng lao động hoặc bản kê có thu nhập thực tế của hòa giải viên bị tai nạn và các giấy tờ chứng minh thu nhập thực tế hợp pháp khác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chính hoặc bản sao có chứng thực hoặc bản sao kèm theo bản chính để đối chiếu hoặc bản sao điện tử Giấy chứng tử trong trường hợp hòa giải viên bị thiệt hại về tính mạng (Việc nộp bản chính hoặc bản sao có chứng thực hoặc bản sao điện tử Giấy chứng tử chỉ thực hiện trong trường hợp cơ quan tiếp nhận không thể khai thác được thông tin trong Cơ sở dữ liệu hộ tịch điện tử hoặc thông tin khai thác được không đầy đủ, không chính xác)</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đề nghị hỗ trợ của hòa giải viên hoặc gia đình hòa giải viên trong trường hợp hòa giải viên bị thiệt hại về tính mạng có xác nhận của tổ trưởng tổ hòa giải hoặc Trưởng ban công tác Mặt trận trong trường hợp hòa giải viên bị thiệt hại là tổ trưởng tổ hòa giải. Giấy đề nghị hỗ trợ phải ghi rõ họ tên, địa chỉ của người yêu cầu hỗ trợ; lý do yêu cầu hỗ trợ</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hỗ trợ hòa giải viên gặp tai nạn hoặc rủi ro ảnh hưởng đến sức khỏe, tính mạng trong khi thực hiện hoạt động hòa giải, Văn bản trả lời trong trường hợp không hỗ trợ hòa giải viên gặp tai nạn hoặc rủi ro ảnh hưởng đến sức khỏe, tính mạng trong khi thực hiện hoạt động hòa giải</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120/2025/NĐ-CP</w:t>
            </w:r>
          </w:p>
        </w:tc>
        <w:tc>
          <w:p/>
          <w:p>
            <w:pPr>
              <w:spacing w:after="0" w:before="0" w:lineRule="auto" w:line="276"/>
              <w:jc w:val="left"/>
            </w:pPr>
            <w:r>
              <w:rPr>
                <w:rFonts w:ascii="Times New Roman" w:hAnsi="Times New Roman" w:cs="Times New Roman" w:eastAsia="Times New Roman"/>
                <w:b w:val="false"/>
                <w:sz w:val="26"/>
              </w:rPr>
              <w:t>Nghị định số 120/2025/NĐ-CP ngày 11/6/2025 của Chính phủ quy định về phân định thẩm quyền của chính quyền địa phương 02 cấp trong lĩnh vực quản lý nhà nước của Bộ Tư pháp.</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09/2025/TT-BTP</w:t>
            </w:r>
          </w:p>
        </w:tc>
        <w:tc>
          <w:p/>
          <w:p>
            <w:pPr>
              <w:spacing w:after="0" w:before="0" w:lineRule="auto" w:line="276"/>
              <w:jc w:val="left"/>
            </w:pPr>
            <w:r>
              <w:rPr>
                <w:rFonts w:ascii="Times New Roman" w:hAnsi="Times New Roman" w:cs="Times New Roman" w:eastAsia="Times New Roman"/>
                <w:b w:val="false"/>
                <w:sz w:val="26"/>
              </w:rPr>
              <w:t>Thông tư số 09/2025/TT-BTP ngày 16/6/2025 của Bộ trưởng Bộ Tư pháp hướng dẫn chức năng, nhiệm vụ, quyền hạn của Sở Tư pháp thuộc Uỷ ban nhân dân tỉnh, thành phố trực thuộc trung ương và chức năng, nhiệm vụ, quyền hạn của Văn phòng Hội đồng nhân dân và Uỷ ban nhân dân thuộc Uỷ ban nhân dân xã, phường, đặc khu trong lĩnh vực tư pháp</w:t>
            </w:r>
          </w:p>
        </w:tc>
        <w:tc>
          <w:p/>
          <w:p>
            <w:pPr>
              <w:spacing w:after="0" w:before="0" w:lineRule="auto" w:line="276"/>
              <w:jc w:val="left"/>
            </w:pPr>
            <w:r>
              <w:rPr>
                <w:rFonts w:ascii="Times New Roman" w:hAnsi="Times New Roman" w:cs="Times New Roman" w:eastAsia="Times New Roman"/>
                <w:b w:val="false"/>
                <w:sz w:val="26"/>
              </w:rPr>
              <w:t>16-06-2025</w:t>
            </w:r>
          </w:p>
        </w:tc>
        <w:tc>
          <w:p/>
          <w:p>
            <w:pPr>
              <w:spacing w:after="0" w:before="0" w:lineRule="auto" w:line="276"/>
              <w:jc w:val="left"/>
            </w:pPr>
            <w:r>
              <w:rPr>
                <w:rFonts w:ascii="Times New Roman" w:hAnsi="Times New Roman" w:cs="Times New Roman" w:eastAsia="Times New Roman"/>
                <w:b w:val="false"/>
                <w:sz w:val="26"/>
              </w:rPr>
              <w:t>Bộ trưởng Bộ Tư pháp</w:t>
            </w:r>
          </w:p>
        </w:tc>
      </w:tr>
      <w:tr>
        <w:tc>
          <w:p/>
          <w:p>
            <w:pPr>
              <w:spacing w:after="0" w:before="0" w:lineRule="auto" w:line="276"/>
              <w:jc w:val="left"/>
            </w:pPr>
            <w:r>
              <w:rPr>
                <w:rFonts w:ascii="Times New Roman" w:hAnsi="Times New Roman" w:cs="Times New Roman" w:eastAsia="Times New Roman"/>
                <w:b w:val="false"/>
                <w:sz w:val="26"/>
              </w:rPr>
              <w:t>66.7/2025/NQ-CP</w:t>
            </w:r>
          </w:p>
        </w:tc>
        <w:tc>
          <w:p/>
          <w:p>
            <w:pPr>
              <w:spacing w:after="0" w:before="0" w:lineRule="auto" w:line="276"/>
              <w:jc w:val="left"/>
            </w:pPr>
            <w:r>
              <w:rPr>
                <w:rFonts w:ascii="Times New Roman" w:hAnsi="Times New Roman" w:cs="Times New Roman" w:eastAsia="Times New Roman"/>
                <w:b w:val="false"/>
                <w:sz w:val="26"/>
              </w:rPr>
              <w:t>66.7/2025/NQ-CP</w:t>
            </w:r>
          </w:p>
        </w:tc>
        <w:tc>
          <w:p/>
          <w:p>
            <w:pPr>
              <w:spacing w:after="0" w:before="0" w:lineRule="auto" w:line="276"/>
              <w:jc w:val="left"/>
            </w:pPr>
            <w:r>
              <w:rPr>
                <w:rFonts w:ascii="Times New Roman" w:hAnsi="Times New Roman" w:cs="Times New Roman" w:eastAsia="Times New Roman"/>
                <w:b w:val="false"/>
                <w:sz w:val="26"/>
              </w:rPr>
              <w:t>15-11-2025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Hòa giải viên gặp tai nạn hoặc rủi ro ảnh hưởng đến sức khỏe, tính mạng trong khi thực hiện hoạt động hòa giải ở cơ sở</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2026-05-22T21:07:54Z</dcterms:created>
  <dc:creator>Apache POI</dc:creator>
</cp:coreProperties>
</file>