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nội dung Giấy đăng ký tham gia trợ giúp pháp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Trợ giúp pháp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muốn thay đổi nội dung của Giấy đăng ký tham gia trợ giúp pháp lý, Tổ chức đăng ký tham gia trợ giúp pháp lý nộp hồ sơ đến Bộ phận Tiếp nhận và Trả kết quả - Sở Tư pháp tỉnh Điện Biên(Tổ dân phố 12, Phường Mường Thanh, Thành phố Điện Biên Phủ, tỉnh Điện Biên)nơi đã đăng ký tham gia trợ giúp pháp lý.</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hợp lệ, Sở Tư pháp bổ sung nội dung thay đổi vào Giấy đăng ký tham gia trợ giúp pháp lý đã được cấp. Trường hợp từ chối phải thông báo rõ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thay đổi nội dung Giấy đăng ký tham gia trợ giúp pháp lý theo mẫu ban hành kèm theo Thông tư số 08/2017/TT-BTP (Mẫu TP-TGPL-04);</w:t>
            </w:r>
          </w:p>
        </w:tc>
        <w:tc>
          <w:p/>
          <w:p>
            <w:pPr>
              <w:spacing w:after="0" w:before="0" w:lineRule="auto" w:line="276"/>
              <w:jc w:val="left"/>
            </w:pPr>
            <w:r>
              <w:rPr>
                <w:rFonts w:ascii="Times New Roman" w:hAnsi="Times New Roman" w:cs="Times New Roman" w:eastAsia="Times New Roman"/>
                <w:b w:val="false"/>
                <w:sz w:val="26"/>
              </w:rPr>
              <w:t>đơn đề nghị thay đổi.docx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tham gia trợ giúp pháp lý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trường hợp nộp bằng hình thức trực tuyến thì tổ chức đăng ký tham gia trợ giúp pháp lý gửi bản chính Giấy đăng ký tham gia trợ giúp pháp lý đã được cấp qua đường bưu điện.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 Sở Tư pháp tỉnh Điện Biên(Tổ dân phố 12, Phường Mường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tham gia trợ giúp pháp lý được bổ sung nội dung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11/2017/QH14</w:t>
            </w:r>
          </w:p>
        </w:tc>
        <w:tc>
          <w:p/>
          <w:p>
            <w:pPr>
              <w:spacing w:after="0" w:before="0" w:lineRule="auto" w:line="276"/>
              <w:jc w:val="left"/>
            </w:pPr>
            <w:r>
              <w:rPr>
                <w:rFonts w:ascii="Times New Roman" w:hAnsi="Times New Roman" w:cs="Times New Roman" w:eastAsia="Times New Roman"/>
                <w:b w:val="false"/>
                <w:sz w:val="26"/>
              </w:rPr>
              <w:t>Luật 11/2017/QH14 -LUẬT TRỢ GIÚP PHÁP LÝ</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08/2017/TT-BTP</w:t>
            </w:r>
          </w:p>
        </w:tc>
        <w:tc>
          <w:p/>
          <w:p>
            <w:pPr>
              <w:spacing w:after="0" w:before="0" w:lineRule="auto" w:line="276"/>
              <w:jc w:val="left"/>
            </w:pPr>
            <w:r>
              <w:rPr>
                <w:rFonts w:ascii="Times New Roman" w:hAnsi="Times New Roman" w:cs="Times New Roman" w:eastAsia="Times New Roman"/>
                <w:b w:val="false"/>
                <w:sz w:val="26"/>
              </w:rPr>
              <w:t>Thông tư 08/2017/TT-BTP - Quy định chi tiết một số điều của Luật Trợ giúp pháp lý  và hướng dẫn giấy tờ trong hoạt động trợ giúp pháp lý</w:t>
            </w:r>
          </w:p>
        </w:tc>
        <w:tc>
          <w:p/>
          <w:p>
            <w:pPr>
              <w:spacing w:after="0" w:before="0" w:lineRule="auto" w:line="276"/>
              <w:jc w:val="left"/>
            </w:pPr>
            <w:r>
              <w:rPr>
                <w:rFonts w:ascii="Times New Roman" w:hAnsi="Times New Roman" w:cs="Times New Roman" w:eastAsia="Times New Roman"/>
                <w:b w:val="false"/>
                <w:sz w:val="26"/>
              </w:rPr>
              <w:t>15-11-2017</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10/2023/TT-BTP</w:t>
            </w:r>
          </w:p>
        </w:tc>
        <w:tc>
          <w:p/>
          <w:p>
            <w:pPr>
              <w:spacing w:after="0" w:before="0" w:lineRule="auto" w:line="276"/>
              <w:jc w:val="left"/>
            </w:pPr>
            <w:r>
              <w:rPr>
                <w:rFonts w:ascii="Times New Roman" w:hAnsi="Times New Roman" w:cs="Times New Roman" w:eastAsia="Times New Roman"/>
                <w:b w:val="false"/>
                <w:sz w:val="26"/>
              </w:rPr>
              <w:t>Thông tư của Bộ trưởng Bộ Tư pháp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hành nghề luật sư, tổ chức tư vấn pháp luật đã đăng ký tham gia trợ giúp pháp lý theo quy định của Luật Trợ giúp pháp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2026-05-22T21:09:23Z</dcterms:created>
  <dc:creator>Apache POI</dc:creator>
</cp:coreProperties>
</file>