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1.008126.000.00.00.H24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519/QĐ-UBND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thức ăn chăn nuôi đối với cơ sở sản xuất thức ăn chăn nuôi trên địa bàn (trừ trường hợp cơ sở sản xuất thức ăn chăn nuôi xuất khẩu theo yêu cầu của nước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01 bộ hồ sơ Cơ quan được Chủ tịch Ủy ban nhân dân cấp tỉnh giao tiếp nhận hồ sơ (kể cả trường hợp cơ sở đã được cấp Giấy chứng nhận đủ điều kiện sản xuất thức ăn chăn nuôi mà thay đổi địa điểm cơ sở sản xuất).
- Bước 2: Kiểm tra nội dung hồ sơ:
+ Trường hợp nộp hồ sơ trực tiếp: Tại thời điểm tiếp nhận hồ sơ, Cơ quan được Chủ tịch Ủy ban nhân dân cấp tỉnh giao tiếp nhận hồ sơ kiểm tra thành phần hồ sơ và tiếp nhận hồ sơ đầy đủ thành phần; trường hợp hồ sơ chưa đầy đủ thành phần thì trả lại tổ chức, cá nhân để bổ sung, hoàn thiện hồ sơ.
+ Trường hợp nộp hồ sơ qua dịch vụ bưu chính hoặc qua môi trường mạng: Trong thời hạn 03 ngày làm việc kể từ ngày nhận được hồ sơ, Cơ quan được Chủ tịch Ủy ban nhân dân cấp tỉnh giao tiếp nhận hồ sơ xem xét tính đầy đủ; trường hợp hồ sơ chưa đầy đủ theo quy định thì Cơ quan được Chủ tịch Ủy ban nhân dân cấp tỉnh giao tiếp nhận hồ sơ thông báo cho tổ chức, cá nhân bổ sung, hoàn thiện hồ sơ.
+ Đối với cơ sở sản xuất thức ăn hỗn hợp hoàn chỉnh, thức ăn đậm đặc, thức ăn bổ sung: 
Trong thời hạn 10 ngày làm việc kể từ ngày nhận được hồ sơ đầy đủ, Cơ quan chuyên môn được Chủ tịch Ủy ban nhân dân cấp tỉnh giao giải quyết thủ tục hành chính thẩm định nội dung hồ sơ. 
Trường hợp hồ sơ chưa đạt yêu cầu, Cơ quan chuyên môn được Chủ tịch Ủy ban nhân dân cấp tỉnh giao giải quyết thủ tục hành chính yêu cầu tổ chức, cá nhân bổ sung, hoàn thiện hồ sơ.
Trường hợp hồ sơ đạt yêu cầu, trong thời hạn 20 ngày làm việc, cơ quan có thẩm quyền thành lập đoàn đánh giá điều kiện thực tế của cơ sở sản xuất thức ăn chăn nuôi theo nội dung quy định tại khoản 2 Điều 11 Nghị định số 13/2020/NĐ-CP ngày 21/01/2020 của Chính phủ hướng dẫn chi tiết Luật Chăn nuôi và lập Biên bản theo Mẫu số 05.TACN Phụ lục I ban hành kèm theo Nghị định số 13/2020/NĐ-CP ngày 21/01/2020 của Chính phủ hướng dẫn chi tiết Luật Chăn nuôi.
Trường hợp cơ sở không đáp ứng điều kiện, trong thời hạn 06 tháng kể từ ngày lập biên bản đánh giá, tổ chức, cá nhân khắc phục và gửi báo cáo kết quả khắc phục bằng văn bản đến Cơ quan chuyên môn được Chủ tịch Ủy ban nhân dân cấp tỉnh giao giải quyết thủ tục hành chính để được thẩm định và đánh giá lại điều kiện thực tế (nếu cần thiết). 
Trường hợp cơ sở đáp ứng điều kiện, trong thời hạn 05 ngày làm việc kể từ ngày kết thúc đánh giá điều kiện thực tế, Cơ quan chuyên môn được Chủ tịch Ủy ban nhân dân cấp tỉnh giao giải quyết thủ tục hành chính cấp Giấy chứng nhận đủ điều kiện sản xuất thức ăn chăn nuôi theo Mẫu số 06.TACN Phụ lục I ban hành kèm theo Nghị định số 46/2022/NĐ-CP ngày 13/7/2022 của Chính phủ sửa đổi, bổ sung một số điều của Nghị định số 13/2020/NĐ-CP ngày 21 tháng 01 năm 2020 của Chính phủ hướng dẫn chi tiết Luật Chăn nuôi; trường hợp từ chối phải trả lời bằng văn bản và nêu rõ lý do.
+ Đối với cơ sở sản xuất (sản xuất, sơ chế, chế biến) thức ăn chăn nuôi truyền thống nhằm mục đích thương mại, theo đặt hàng: 
Trong thời hạn 10 ngày làm việc kể từ ngày nhận được hồ sơ đầy đủ, cơ quan có thẩm quyền thẩm định nội dung hồ sơ; trường hợp hồ sơ đạt yêu cầu, cơ quan có thẩm quyền cấp Giấy chứng nhận đủ điều kiện sản xuất thức ăn chăn nuôi theo Mẫu số 06.TACN Phụ lục I ban hành kèm theo Nghị định số 46/2022/NĐ-CP ngày 21/0113/7/2022/2020 của Chính phủ sửa đổi, bổ sung một số điều của Nghị định số 13/2020/NĐ-CP ngày 21 tháng 01 năm 2020 của Chính phủ hướng dẫn chi tiết Luật Chăn nuôi; trường hợp từ chối phải trả lời bằng văn bản và nêu rõ lý do;
+ Trường hợp nước nhập khẩu yêu cầu phải đánh giá điều kiện thực tế để cấp Giấy chứng nhận đủ điều kiện sản xuất thức ăn chăn nuôi thì cơ quan có thẩm quyền thực hiện theo quy định tại điểm b khoản 3 Điều 10 Nghị định số 13/2020/NĐ-CP ngày 21/01/2020 của Chính phủ hướng dẫn chi tiết Luật Chăn nuôi.</w:t>
      </w:r>
    </w:p>
    <w:p>
      <w:pPr>
        <w:spacing w:after="0" w:before="0" w:lineRule="auto" w:line="276"/>
        <w:jc w:val="both"/>
      </w:pPr>
      <w:r>
        <w:rPr>
          <w:rFonts w:ascii="Times New Roman" w:hAnsi="Times New Roman" w:cs="Times New Roman" w:eastAsia="Times New Roman"/>
          <w:b w:val="false"/>
          <w:sz w:val="26"/>
        </w:rPr>
        <w:t>- Bước 2: Kiểm tra nội dung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cơ sở sản xuất thức ăn hỗn hợp hoàn chỉnh, thức ăn đậm đặc, thức ăn bổ sung: 12,5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1.500.000 Đồng Đồng</w:t>
              <w:t xml:space="preserve"> ((- Thẩm định đánh giá giám sát duy trì điều kiện sản xuất thức ăn chăn nuôi: 1.500.000 đồng/01 cơ sở/lần))</w:t>
            </w:r>
          </w:p>
          <w:p>
            <w:pPr>
              <w:spacing w:after="0" w:before="0" w:lineRule="auto" w:line="276"/>
              <w:jc w:val="left"/>
            </w:pPr>
            <w:r>
              <w:rPr>
                <w:rFonts w:ascii="Times New Roman" w:hAnsi="Times New Roman" w:cs="Times New Roman" w:eastAsia="Times New Roman"/>
                <w:b w:val="false"/>
                <w:sz w:val="26"/>
              </w:rPr>
              <w:t>Phí : 1.600.000 Đồng Đồng</w:t>
              <w:t xml:space="preserve"> ((- Thẩm định cấp giấy chứng nhận đủ điều kiện sản xuất thức ăn chăn nuôi (trường hợp không đánh giá điều kiện thực tế): 1.600.000 đồng/01 cơ sở/lần))</w:t>
            </w:r>
          </w:p>
          <w:p>
            <w:pPr>
              <w:spacing w:after="0" w:before="0" w:lineRule="auto" w:line="276"/>
              <w:jc w:val="left"/>
            </w:pPr>
            <w:r>
              <w:rPr>
                <w:rFonts w:ascii="Times New Roman" w:hAnsi="Times New Roman" w:cs="Times New Roman" w:eastAsia="Times New Roman"/>
                <w:b w:val="false"/>
                <w:sz w:val="26"/>
              </w:rPr>
              <w:t>Phí : 5.700.000 Đồng Đồng</w:t>
              <w:t xml:space="preserve"> ((- Thẩm định cấp giấy chứng nhận đủ điều kiện sản xuất thức ăn chăn nuôi (trường hợp phải đánh giá điều kiện thực tế): 5.700.000 đồng/01 cơ sở/lần))</w:t>
            </w:r>
          </w:p>
        </w:tc>
        <w:tc>
          <w:p/>
          <w:p>
            <w:pPr>
              <w:spacing w:after="0" w:before="0" w:lineRule="auto" w:line="276"/>
              <w:jc w:val="left"/>
            </w:pPr>
            <w:r>
              <w:rPr>
                <w:rFonts w:ascii="Times New Roman" w:hAnsi="Times New Roman" w:cs="Times New Roman" w:eastAsia="Times New Roman"/>
                <w:b w:val="false"/>
                <w:sz w:val="26"/>
              </w:rPr>
              <w:t>Đối với cơ sở sản xuất (sản xuất, sơ chế, chế biến) thức ăn chăn nuôi truyền thống nhằm mục đích thương mại, theo đặt hàng: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cơ sở sản xuất thức ăn hỗn hợp hoàn chỉnh, thức ăn đậm đặc, thức ăn bổ sung: 12,5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1.500.000 Đồng Đồng ((- Thẩm định đánh giá giám sát duy trì điều kiện sản xuất thức ăn chăn nuôi: 1.500.000 đồng/01 cơ sở/lần)) Phí: 1.600.000 Đồng Đồng ((- Thẩm định cấp giấy chứng nhận đủ điều kiện sản xuất thức ăn chăn nuôi (trường hợp không đánh giá điều kiện thực tế): 1.600.000 đồng/01 cơ sở/lần)) Phí: 5.700.000 Đồng Đồng ((- Thẩm định cấp giấy chứng nhận đủ điều kiện sản xuất thức ăn chăn nuôi (trường hợp phải đánh giá điều kiện thực tế): 5.700.000 đồng/01 cơ sở/lần)))</w:t>
            </w:r>
          </w:p>
        </w:tc>
        <w:tc>
          <w:p/>
          <w:p>
            <w:pPr>
              <w:spacing w:after="0" w:before="0" w:lineRule="auto" w:line="276"/>
              <w:jc w:val="left"/>
            </w:pPr>
            <w:r>
              <w:rPr>
                <w:rFonts w:ascii="Times New Roman" w:hAnsi="Times New Roman" w:cs="Times New Roman" w:eastAsia="Times New Roman"/>
                <w:b w:val="false"/>
                <w:sz w:val="26"/>
              </w:rPr>
              <w:t>Đối với cơ sở sản xuất (sản xuất, sơ chế, chế biến) thức ăn chăn nuôi truyền thống nhằm mục đích thương mại, theo đặt hàng: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cơ sở sản xuất thức ăn hỗn hợp hoàn chỉnh, thức ăn đậm đặc, thức ăn bổ sung: 12,5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1.500.000 Đồng Đồng ((- Thẩm định đánh giá giám sát duy trì điều kiện sản xuất thức ăn chăn nuôi: 1.500.000 đồng/01 cơ sở/lần)) Phí: 1.600.000 Đồng Đồng ((- Thẩm định cấp giấy chứng nhận đủ điều kiện sản xuất thức ăn chăn nuôi (trường hợp không đánh giá điều kiện thực tế): 1.600.000 đồng/01 cơ sở/lần)) Phí: 5.700.000 Đồng Đồng ((- Thẩm định cấp giấy chứng nhận đủ điều kiện sản xuất thức ăn chăn nuôi (trường hợp phải đánh giá điều kiện thực tế): 5.700.000 đồng/01 cơ sở/lần)))</w:t>
            </w:r>
          </w:p>
        </w:tc>
        <w:tc>
          <w:p/>
          <w:p>
            <w:pPr>
              <w:spacing w:after="0" w:before="0" w:lineRule="auto" w:line="276"/>
              <w:jc w:val="left"/>
            </w:pPr>
            <w:r>
              <w:rPr>
                <w:rFonts w:ascii="Times New Roman" w:hAnsi="Times New Roman" w:cs="Times New Roman" w:eastAsia="Times New Roman"/>
                <w:b w:val="false"/>
                <w:sz w:val="26"/>
              </w:rPr>
              <w:t>Đối với cơ sở sản xuất (sản xuất, sơ chế, chế biến) thức ăn chăn nuôi truyền thống nhằm mục đích thương mại, theo đặt hàng: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sản xuất thức ăn chăn nuôi (theo Mẫu số 01.TĂCN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Mauso01.TACN.docx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điều kiện sản xuất (theo Mẫu số 02.TĂCN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Mauso02.TACN.docx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 trình kiểm soát chất lượng của cơ sở sản xuất (theo Mẫu số 03.TĂCN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Mus03TACN.docx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tóm tắt quy trình sản xuất thức ăn chăn nuôi đối với cơ sở sản xuất thức ăn truyền thống và nguyên liệu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thức ăn chăn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 của Chính phủ hướng dẫn chỉ tiết Luật Chăn nuôi.</w:t>
            </w:r>
          </w:p>
        </w:tc>
        <w:tc>
          <w:p/>
          <w:p>
            <w:pPr>
              <w:spacing w:after="0" w:before="0" w:lineRule="auto" w:line="276"/>
              <w:jc w:val="left"/>
            </w:pPr>
            <w:r>
              <w:rPr>
                <w:rFonts w:ascii="Times New Roman" w:hAnsi="Times New Roman" w:cs="Times New Roman" w:eastAsia="Times New Roman"/>
                <w:b w:val="false"/>
                <w:sz w:val="26"/>
              </w:rPr>
              <w:t>21-01-2020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24/2021/TT-BTC</w:t>
            </w:r>
          </w:p>
        </w:tc>
        <w:tc>
          <w:p/>
          <w:p>
            <w:pPr>
              <w:spacing w:after="0" w:before="0" w:lineRule="auto" w:line="276"/>
              <w:jc w:val="left"/>
            </w:pPr>
            <w:r>
              <w:rPr>
                <w:rFonts w:ascii="Times New Roman" w:hAnsi="Times New Roman" w:cs="Times New Roman" w:eastAsia="Times New Roman"/>
                <w:b w:val="false"/>
                <w:sz w:val="26"/>
              </w:rPr>
              <w:t>Thông tư 24/2021/TT-BTC</w:t>
            </w:r>
          </w:p>
        </w:tc>
        <w:tc>
          <w:p/>
          <w:p>
            <w:pPr>
              <w:spacing w:after="0" w:before="0" w:lineRule="auto" w:line="276"/>
              <w:jc w:val="left"/>
            </w:pPr>
            <w:r>
              <w:rPr>
                <w:rFonts w:ascii="Times New Roman" w:hAnsi="Times New Roman" w:cs="Times New Roman" w:eastAsia="Times New Roman"/>
                <w:b w:val="false"/>
                <w:sz w:val="26"/>
              </w:rPr>
              <w:t>31-03-2021</w:t>
            </w:r>
          </w:p>
        </w:tc>
        <w:tc>
          <w:p/>
        </w:tc>
      </w:tr>
      <w:tr>
        <w:tc>
          <w:p/>
          <w:p>
            <w:pPr>
              <w:spacing w:after="0" w:before="0" w:lineRule="auto" w:line="276"/>
              <w:jc w:val="left"/>
            </w:pPr>
            <w:r>
              <w:rPr>
                <w:rFonts w:ascii="Times New Roman" w:hAnsi="Times New Roman" w:cs="Times New Roman" w:eastAsia="Times New Roman"/>
                <w:b w:val="false"/>
                <w:sz w:val="26"/>
              </w:rPr>
              <w:t>46/2022/NĐ-CP</w:t>
            </w:r>
          </w:p>
        </w:tc>
        <w:tc>
          <w:p/>
          <w:p>
            <w:pPr>
              <w:spacing w:after="0" w:before="0" w:lineRule="auto" w:line="276"/>
              <w:jc w:val="left"/>
            </w:pPr>
            <w:r>
              <w:rPr>
                <w:rFonts w:ascii="Times New Roman" w:hAnsi="Times New Roman" w:cs="Times New Roman" w:eastAsia="Times New Roman"/>
                <w:b w:val="false"/>
                <w:sz w:val="26"/>
              </w:rPr>
              <w:t>Nghị định 46/2022/NĐ-CP</w:t>
            </w:r>
          </w:p>
        </w:tc>
        <w:tc>
          <w:p/>
          <w:p>
            <w:pPr>
              <w:spacing w:after="0" w:before="0" w:lineRule="auto" w:line="276"/>
              <w:jc w:val="left"/>
            </w:pPr>
            <w:r>
              <w:rPr>
                <w:rFonts w:ascii="Times New Roman" w:hAnsi="Times New Roman" w:cs="Times New Roman" w:eastAsia="Times New Roman"/>
                <w:b w:val="false"/>
                <w:sz w:val="26"/>
              </w:rPr>
              <w:t>13-07-2022</w:t>
            </w:r>
          </w:p>
        </w:tc>
        <w:tc>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09/2025/TT-BNNMT</w:t>
            </w:r>
          </w:p>
        </w:tc>
        <w:tc>
          <w:p/>
          <w:p>
            <w:pPr>
              <w:spacing w:after="0" w:before="0" w:lineRule="auto" w:line="276"/>
              <w:jc w:val="left"/>
            </w:pPr>
            <w:r>
              <w:rPr>
                <w:rFonts w:ascii="Times New Roman" w:hAnsi="Times New Roman" w:cs="Times New Roman" w:eastAsia="Times New Roman"/>
                <w:b w:val="false"/>
                <w:sz w:val="26"/>
              </w:rPr>
              <w:t>09/2025/TT-BNNMT</w:t>
            </w:r>
          </w:p>
        </w:tc>
        <w:tc>
          <w:p/>
          <w:p>
            <w:pPr>
              <w:spacing w:after="0" w:before="0" w:lineRule="auto" w:line="276"/>
              <w:jc w:val="left"/>
            </w:pPr>
            <w:r>
              <w:rPr>
                <w:rFonts w:ascii="Times New Roman" w:hAnsi="Times New Roman" w:cs="Times New Roman" w:eastAsia="Times New Roman"/>
                <w:b w:val="false"/>
                <w:sz w:val="26"/>
              </w:rPr>
              <w:t>19-06-2025</w:t>
            </w:r>
          </w:p>
        </w:tc>
        <w:tc>
          <w:p/>
        </w:tc>
      </w:tr>
      <w:tr>
        <w:tc>
          <w:p/>
          <w:p>
            <w:pPr>
              <w:spacing w:after="0" w:before="0" w:lineRule="auto" w:line="276"/>
              <w:jc w:val="left"/>
            </w:pPr>
            <w:r>
              <w:rPr>
                <w:rFonts w:ascii="Times New Roman" w:hAnsi="Times New Roman" w:cs="Times New Roman" w:eastAsia="Times New Roman"/>
                <w:b w:val="false"/>
                <w:sz w:val="26"/>
              </w:rPr>
              <w:t>32/2026/NĐ-CP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trong lĩnh vực chăn nuôi thú y</w:t>
            </w:r>
          </w:p>
        </w:tc>
        <w:tc>
          <w:p/>
          <w:p>
            <w:pPr>
              <w:spacing w:after="0" w:before="0" w:lineRule="auto" w:line="276"/>
              <w:jc w:val="left"/>
            </w:pPr>
            <w:r>
              <w:rPr>
                <w:rFonts w:ascii="Times New Roman" w:hAnsi="Times New Roman" w:cs="Times New Roman" w:eastAsia="Times New Roman"/>
                <w:b w:val="false"/>
                <w:sz w:val="26"/>
              </w:rPr>
              <w:t>21-01-2026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sản xuất thức ăn chăn nuôi thương mại, thức ăn chăn nuôi theo đặt hàng phải đáp ứng các điều kiện sau đây: 
a) Địa điểm cơ sở sản xuất không nằm trong khu vực bị ô nhiễm bởi chất thải nguy hại, hóa chất độc hại; 
b) Thiết kế khu sản xuất, bố trí thiết bị theo quy tắc một chiều từ nguyên liệu đầu vào đến sản phẩm đầu ra, bảo đảm tách biệt giữa các khu sản xuất để tránh nhiễm chéo;
c) Có dây chuyền, trang thiết bị phù hợp để sản xuất thức ăn chăn nuôi: Dây chuyền sản xuất, trang thiết bị tiếp xúc với thức ăn chăn nuôi phải được làm bằng vật liệu dễ vệ sinh, không gây nhiễm chéo, không thôi nhiễm chất độc hại từ thiết bị sang thức ăn chăn nuôi; khu vực chứa thức ăn chăn nuôi bảo đảm thông thoáng, có đủ ánh sáng để quan sát bằng mắt thường, có giải pháp chống ẩm để không làm ảnh hưởng đến chất lượng sản phẩm; cơ sở sản xuất sinh khối vi sinh vật phải có thiết bị tạo môi trường, lưu giữ và nuôi cấy vi sinh vật; 
d) Có biện pháp bảo quản nguyên liệu thức ăn chăn nuôi theo khuyến cáo của tổ chức, cá nhân cung cấp;
đ) Có biện pháp kiểm soát sinh vật gây hại, tạp chất, chất thải gây nhiễm bẩn để không ảnh hưởng đến an toàn, chất lượng thức ăn chăn nuôi: Cơ sở sản xuất thức ăn chăn nuôi phải có biện pháp để kiểm soát tạp chất (cát sạn, kim loại, bụi) gây nhiễm bẩn vào sản phẩm; có biện pháp kiểm soát, phòng, chống động vật xâm nhập vào khu vực sản xuất, khu lưu trữ sản phẩm; có biện pháp phòng, chống mối mọt; có biện pháp thu gom và xử lý chất thải để tránh nhiễm bẩn cho sản phẩm và bảo đảm vệ sinh môi trường; có biện pháp bảo hộ, vệ sinh cho người lao động và khách tham quan khu vực sản xuất;
e) Có trang thiết bị, dụng cụ đo lường được kiểm định, hiệu chỉnh theo quy định;
g) Có hoặc thuê phòng thử nghiệm để phân tích chất lượng thức ăn chăn nuôi trong quá trình sản xuất;
h) Người phụ trách kỹ thuật có trình độ từ đại học trở lên về một trong các chuyên ngành chăn nuôi, thú y, sinh học, công nghệ thực phẩm, công nghệ sau thu hoạch; 
i) Cơ sở sản xuất thức ăn chăn nuôi chứa kháng sinh phải có biện pháp kiểm soát bảo đảm không phát tán, gây nhiễm chéo giữa các loại kháng sinh khác nhau, giữa thức ăn chăn nuôi chứa kháng sinh và thức ăn chăn nuôi không chứa kháng sinh;
k) Có biện pháp bảo vệ môi trường đáp ứng quy định của pháp luật về bảo vệ môi trường.
Tổ chức, cá nhân sản xuất thức ăn chăn nuôi tiêu thụ nội bộ phải đáp ứng các điều kiện quy định tại các điểm a, b, d, đ, e, g, i và k khoản 1 Điều này.
(Điều 38 Luật Chăn nuôi; Điều 9 Nghị định số 13/2020/NĐ-CP ngày 21 tháng 01 năm 2020 của Chính phủ hướng dẫn chi tiết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2026-05-13T15:33:45Z</dcterms:created>
  <dc:creator>Apache POI</dc:creator>
</cp:coreProperties>
</file>