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2.000181.000.00.00.H18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bán lẻ sản phẩm thuốc lá gửi 01 bộ hồ sơ về Trung tâm Phục vụ hành chính công cấp xã hoặc Trung tâm Phục vụ hành chính công tỉnh</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đủ hồ sơ hợp lệ, UBND cấp xã xem xét và cấp giấy phép bán lẻ sản phẩm thuốc lá. Trường hợp thương nhân không đáp ứng được điều kiện theo quy định, UBND cấp xã sẽ có văn bản trả lời từ chối cấp phép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07 ngày làm việc kể từ ngày tiếp nhận hồ sơ của thương nhân, UBND cấp xã có văn bản yêu cầu thương nhân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br/>
              <w:t>File đính kèm: TT_168_2016_KDcoDK_xangdau_ruou_thuocla.pdf</w:t>
            </w:r>
          </w:p>
          <w:p>
            <w:pPr>
              <w:spacing w:after="0" w:before="0" w:lineRule="auto" w:line="276"/>
              <w:jc w:val="left"/>
            </w:pPr>
            <w:r>
              <w:rPr>
                <w:rFonts w:ascii="Times New Roman" w:hAnsi="Times New Roman" w:cs="Times New Roman" w:eastAsia="Times New Roman"/>
                <w:b w:val="false"/>
                <w:sz w:val="26"/>
              </w:rPr>
              <w:t xml:space="preserve">Lệ phí : -Tại khu vực  thành phố, thị xã trực thuộc tỉnh 1.200.000 đồng /điểm kinh doanh/lần thẩm định/hồ sơ -Tại các khu vực khác 600 đồng/điểm kinh doanh/ lần thẩm định </w:t>
            </w:r>
          </w:p>
        </w:tc>
        <w:tc>
          <w:p/>
          <w:p>
            <w:pPr>
              <w:spacing w:after="0" w:before="0" w:lineRule="auto" w:line="276"/>
              <w:jc w:val="left"/>
            </w:pPr>
            <w:r>
              <w:rPr>
                <w:rFonts w:ascii="Times New Roman" w:hAnsi="Times New Roman" w:cs="Times New Roman" w:eastAsia="Times New Roman"/>
                <w:b w:val="false"/>
                <w:sz w:val="26"/>
              </w:rPr>
              <w:t>- Trong thời hạn 15 ngày làm việc kể từ ngày nhận đủ hồ sơ hợp lệ, Phòng Công Thương xem xét và cấp giấy phép bán lẻ sản phẩm thuốc lá. Trường hợp thương nhân không đáp ứng được điều kiện theo quy định, Phòng Công Thương sẽ có văn bản trả lời từ chối cấp phép và nêu rõ lý do; 
- Trường hợp chưa đủ hồ sơ hợp lệ, trong vòng 07 ngày làm việc kể từ ngày tiếp nhận hồ sơ của thương nhân, Phòng Công Thương có văn bản yêu cầu thương nhân bổ sung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r>
          </w:p>
          <w:p>
            <w:pPr>
              <w:spacing w:after="0" w:before="0" w:lineRule="auto" w:line="276"/>
              <w:jc w:val="left"/>
            </w:pPr>
            <w:r>
              <w:rPr>
                <w:rFonts w:ascii="Times New Roman" w:hAnsi="Times New Roman" w:cs="Times New Roman" w:eastAsia="Times New Roman"/>
                <w:b w:val="false"/>
                <w:sz w:val="26"/>
              </w:rPr>
              <w:t xml:space="preserve">Lệ phí : -Tại khu vực  thành phố, thị xã trực thuộc tỉnh 1.200.000 đồng /điểm kinh doanh/lần thẩm định/hồ sơ -Tại các khu vực khác 600 đồng/điểm kinh doanh/ lần thẩm định </w:t>
            </w:r>
          </w:p>
        </w:tc>
        <w:tc>
          <w:p/>
          <w:p>
            <w:pPr>
              <w:spacing w:after="0" w:before="0" w:lineRule="auto" w:line="276"/>
              <w:jc w:val="left"/>
            </w:pPr>
            <w:r>
              <w:rPr>
                <w:rFonts w:ascii="Times New Roman" w:hAnsi="Times New Roman" w:cs="Times New Roman" w:eastAsia="Times New Roman"/>
                <w:b w:val="false"/>
                <w:sz w:val="26"/>
              </w:rPr>
              <w:t>- Trong thời hạn 15 ngày làm việc kể từ ngày nhận đủ hồ sơ hợp lệ, Phòng Công Thương xem xét và cấp giấy phép bán lẻ sản phẩm thuốc lá. Trường hợp thương nhân không đáp ứng được điều kiện theo quy định, Phòng Công Thương sẽ có văn bản trả lời từ chối cấp phép và nêu rõ lý do; 
- Trường hợp chưa đủ hồ sơ hợp lệ, trong vòng 07 ngày làm việc kể từ ngày tiếp nhận hồ sơ của thương nhân, Phòng Công Thương có văn bản yêu cầu thương nhân bổ sung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bán lẻ sản phẩm thuốc lá.</w:t>
            </w:r>
          </w:p>
        </w:tc>
        <w:tc>
          <w:p/>
          <w:p>
            <w:pPr>
              <w:spacing w:after="0" w:before="0" w:lineRule="auto" w:line="276"/>
              <w:jc w:val="left"/>
            </w:pPr>
            <w:r>
              <w:rPr>
                <w:rFonts w:ascii="Times New Roman" w:hAnsi="Times New Roman" w:cs="Times New Roman" w:eastAsia="Times New Roman"/>
                <w:b w:val="false"/>
                <w:sz w:val="26"/>
              </w:rPr>
              <w:t>ThuocLaBanLeDOn.docx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hoặc Giấy chứng nhận đăng ký kinh doanh và Giấy chứng nhận mã số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các văn bản giới thiệu của các thương nhân phân phối hoặc thương nhân bán buôn sản phẩm thuốc lá ghi rõ địa bàn dự kiến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02 bộ, trong đó 01 bộ gửi cơ quan có thẩm quyền cấp phép, 01 bộ lưu tại doanh nghiệp hoặc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21/2013/TT-BCT</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25-09-2013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Thương nhân được thành lập theo quy định của pháp luật;
b) Địa điểm kinh doanh không vi phạm quy định về địa điểm không được bán thuốc lá theo quy định tại Khoản 2 Điều 25 (Bán thuốc lá) Luật Phòng, chống tác hại của thuốc lá năm 2012 ;
c) Có văn bản giới thiệu của các thương nhân phân phối hoặc thương nhân bán buôn sản phẩm thuốc lá ghi rõ địa bàn dự kiến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2026-05-09T04:08:01Z</dcterms:created>
  <dc:creator>Apache POI</dc:creator>
</cp:coreProperties>
</file>