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 Tổ chức, cá nhân gửi trực tiếp hoặc gửi qua hệ thống bưu chính hoặc qua hệ thống dịch vụ công trực tuyến đến Trung tâm Phục vụ hành chính công cấp xã nơi đăng ký phương tiện lần đầu 01 bản chính hoặc biểu mẫu điện tử đơn đề nghị theo Mẫu.</w:t>
      </w:r>
    </w:p>
    <w:p>
      <w:pPr>
        <w:spacing w:after="0" w:before="0" w:lineRule="auto" w:line="276"/>
        <w:jc w:val="both"/>
      </w:pPr>
      <w:r>
        <w:rPr>
          <w:rFonts w:ascii="Times New Roman" w:hAnsi="Times New Roman" w:cs="Times New Roman" w:eastAsia="Times New Roman"/>
          <w:b w:val="false"/>
          <w:sz w:val="26"/>
        </w:rPr>
        <w:t>- Trường hợp cần chuyển đăng ký phương tiện sang cơ quan đăng ký phương tiện của địa phương khác, chủ phương tiện nộp đơn đề nghị chuyển, nơi đăng ký, nêu rõ nơi đăng ký mới và nộp lại Giấy chứng nhận đăng ký phương tiện đã được cấp trước đó. UBND cấp xã căn cứ cơ sở dữ liệu của phương tiện để cấp Giấy chứng nhận đăng ký phương tiện mới cho chủ phương tiện với các nội dung thông tin đăng ký giữ nguyên như Giấy chứng nhận đăng ký phương tiện cũ.</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Trường hợp thay đổi tên phương tiện, thay đổi thông số kỹ thuật, thay đổi chủ sở hữu phương tiện:
+ UBND cấp xã tiếp nhận, kiểm tra hồ sơ, trường hợp hồ sơ không hợp lệ, trong thời hạn 01 ngày làm việc kể từ ngày nhận được hồ sơ, hướng dẫn người nộp hoàn thiện hồ sơ theo quy định tại Nghị định này.
+ Cơ quan đăng ký phương tiện thu hồi Giấy chứng nhận đăng ký đã cấp trước đó, tiêu hủy theo quy định.
+ Trong thời hạn 03 ngày làm việc, kể từ ngày nhận được hồ sơ hợp lệ, cơ quan đăng ký phương tiện cấp lại Giấy chứng nhận đăng ký phương tiện cho chủ phương tiện; trường hợp không cấp phải có văn bản trả lời và nêu rõ lý do.</w:t>
      </w:r>
    </w:p>
    <w:p>
      <w:pPr>
        <w:spacing w:after="0" w:before="0" w:lineRule="auto" w:line="276"/>
        <w:jc w:val="both"/>
      </w:pPr>
      <w:r>
        <w:rPr>
          <w:rFonts w:ascii="Times New Roman" w:hAnsi="Times New Roman" w:cs="Times New Roman" w:eastAsia="Times New Roman"/>
          <w:b w:val="false"/>
          <w:sz w:val="26"/>
        </w:rPr>
        <w:t>- Trường hợp cần chuyển đăng ký phương tiện sang cơ quan đăng ký phương tiện của địa phương khác:
+ Chủ phương tiện nộp đơn đề nghị chuyển, nơi đăng ký, nêu rõ nơi đăng ký mới và nộp lại Giấy chứng nhận đăng ký phương tiện đã được cấp trước đó.
+ UBND cấp xã căn cứ cơ sở dữ liệu của phương tiện để cấp Giấy chứng nhận đăng ký phương tiện mới cho chủ phương tiện với các nội dung thông tin đăng ký giữ nguyên như Giấy chứng nhận đăng ký phương tiện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lại Giấy chứng nhận đăng ký phương tiện cho chủ phương tiện: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cần chuyển đăng ký phương tiện sang cơ quan đăng ký phương tiện của địa phương khác: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chuyển, nơi đăng ký nêu rõ nơi đăng ký mới và nộp lại Giấy chứng nhận đăng ký phương tiện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sở hữu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phương tiện đã được cấp trước đó, biên lai hoặc giấy chứng nhận đã nộp phí, lệ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giấy tờ chứng minh quyền sở hữu phương tiện theo quy định: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thông số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phương tiện đã được cấp trước đó, biên lai hoặc giấy chứng nhận đã nộp phí, lệ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tên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đăng ký đã được cấp trước đó và xuất trình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2026-05-11T11:26:19Z</dcterms:created>
  <dc:creator>Apache POI</dc:creator>
</cp:coreProperties>
</file>