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2.000633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sản xuất rượu thủ công nhằm mục đích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đủ điều kiện quy định tại Điều 9 Nghị định số 105/2017/NĐ-CP nộp hồ sơ trực tiếp hoặc qua đường bưu điện hoặc trực tuyến (nếu đủ điều kiện áp dụng) đến cơ quan có thẩm quyền cấp giấy phép (Ủy ban nhân dân cấp xã nơi thương nhân đặt cơ sở sản xuất);
- Trong thời hạn 10 ngày làm việc kể từ ngày nhận đủ hồ sơ hợp lệ, cơ quan nhà nước có thẩm quyền xem xét, thẩm định và cấp giấy phép cho thương nhân. Trường hợp từ chối cấp phải trả lời bằng văn bản và nêu rõ lý do.
- Trường hợp chưa đủ hồ sơ hợp lệ, trong vòng 03 ngày làm việc kể từ ngày tiếp nhận hồ sơ, cơ quan cấp giấy phép phải có văn bản yêu cầu bổ sung.
- Giấy phép sản xuất rượu thủ công nhằm mục đích kinh doanh có thời hạn 05 năm kể từ ngày cấp.
- Giấy phép được làm thành 04 bản: 02 bản lưu tại cơ quan cấp phép, 01 bản gửi cơ sở được cấp giấy phép, 01 bản gửi Sở Công Thương.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 ( nếu có))</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 ( nếu có))</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 ( nếu có))</w:t>
            </w:r>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 ( nếu có))</w:t>
            </w:r>
          </w:p>
        </w:tc>
        <w:tc>
          <w:p/>
          <w:p>
            <w:pPr>
              <w:spacing w:after="0" w:before="0" w:lineRule="auto" w:line="276"/>
              <w:jc w:val="left"/>
            </w:pPr>
            <w:r>
              <w:rPr>
                <w:rFonts w:ascii="Times New Roman" w:hAnsi="Times New Roman" w:cs="Times New Roman" w:eastAsia="Times New Roman"/>
                <w:b w:val="false"/>
                <w:sz w:val="26"/>
              </w:rPr>
              <w:t>10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 ( nếu có))</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 ( nếu có))</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sản xuất rượu thủ công nhằm mục đích kinh doanh theo Mẫu số 01 ban hành kèm theo Nghị định số 105/2017/NĐ-CP</w:t>
            </w:r>
          </w:p>
        </w:tc>
        <w:tc>
          <w:p/>
          <w:p>
            <w:pPr>
              <w:spacing w:after="0" w:before="0" w:lineRule="auto" w:line="276"/>
              <w:jc w:val="left"/>
            </w:pPr>
            <w:r>
              <w:rPr>
                <w:rFonts w:ascii="Times New Roman" w:hAnsi="Times New Roman" w:cs="Times New Roman" w:eastAsia="Times New Roman"/>
                <w:b w:val="false"/>
                <w:sz w:val="26"/>
              </w:rPr>
              <w:t>RTC01.docx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Bản công bố sản phẩm rượu hoặc bản sao Giấy tiếp nhận bản công bố hợp quy hoặc Giấy xác nhận công bố phù hợp quy định an toàn thực phẩm (đối với rượu chưa có quy chuẩn kỹ thuật); bản sao Giấy chứng nhận cơ sở đủ điều kiện an toàn thực phẩm, trừ trường hợp đối với cơ sở thuộc loại kinh doanh thực phẩm nhỏ lẻ theo quy định của pháp luật về an toàn thực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liệt kê tên hàng hóa rượu kèm theo bản sao nhãn hàng hóa rượu mà tổ chức, cá nhân sản xuất hoặc dự kiến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 hợp tác xã, liên hiệp hợp tác xã hoặc hộ kinh doanh. 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sản xuất rượu thủ công nhằm mục đích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điều kiện đầu tư kinh doanh thuộc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05-02-2020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Thương nhân đáp ứng được các điều kiện theo quy định tại Điều 9 Nghị định số 105/2017/NĐ-CP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2026-05-11T11:20:49Z</dcterms:created>
  <dc:creator>Apache POI</dc:creator>
</cp:coreProperties>
</file>