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2.001019.000.00.00.H56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1040/QĐ-VP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Chứng thực di chúc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yêu cầu chứng thực xuất trình một trong các giấy tờ sau: Căn cước điện tử; bản chính hoặc bản sao của Thẻ căn cước công dân hoặc Thẻ căn cước hoặc Giấy chứng nhận căn cước hoặc Hộ chiếu hoặc giấy tờ xuất nhập cảnh hoặc giấy tờ có giá trị đi lại quốc tế còn giá trị sử dụng và nộp 01 bộ hồ sơ yêu cầu chứng thực.
+ Người thực hiện chứng thực (hoặc người tiếp nhận hồ sơ) kiểm tra giấy tờ trong hồ sơ yêu cầu chứng thực, nếu đầy đủ, tại thời điểm chứng thực người lập di chúc tự nguyện, minh mẫn và nhận thức, làm chủ được hành vi của mình thì thực hiện chứng thực.
+ Người lập di chúc phải ký trước mặt người thực hiện chứng thực, nếu di chúc có từ 02 (hai) trang trở lên thì phải ký vào từng trang. Trường hợp người yêu cầu chứng thực nộp hồ sơ tại Trung tâm Phục vụ hành chính công cấp xã thì các bên tham gia giao dịch phải ký trước mặt người tiếp nhận hồ sơ.
+ Trường hợp người yêu cầu chứng thực không ký được thì phải điểm chỉ; nếu người đó không đọc được, không nghe được, không ký, không điểm chỉ được thì phải có 02 (hai) người làm chứng. Người làm chứng phải có đủ năng lực hành vi dân sự và không có quyền, lợi ích hoặc nghĩa vụ liên quan đến di chúc. Người làm chứng do người yêu cầu chứng thực bố trí. Trường hợp người yêu cầu chứng thực không bố trí được thì đề nghị cơ quan thực hiện chứng thực chỉ định người làm chứng.
+ Người thực hiện chứng thực (hoặc người tiếp nhận hồ sơ) ghi lời chứng di chúc theo mẫu quy định. Trường hợp tiếp nhận hồ sơ tại Trung tâm Phục vụ hành chính công cấp xã thì người tiếp nhận hồ sơ ký vào từng trang của di chúc và ký vào dưới lời chứng theo mẫu quy định.
Người thực hiện chứng thực ký vào từng trang của di chúc (nếu hồ sơ không được tiếp nhận qua Trung tâm Phục vụ hành chính công cấp xã), ký, ghi rõ họ tên, đóng dấu của cơ quan thực hiện chứng thực và ghi vào sổ chứng thực.
Đối với di chúc có từ 02 (hai) trang trở lên, thì từng trang phải được đánh số thứ tự, có chữ ký của người yêu cầu chứng thực và người thực hiện chứng thực; số lượng trang và lời chứng được ghi tại trang cuối của di chúc. Trường hợp di chúc có từ 02 (hai) tờ trở lên thì phải đóng dấu giáp lai.
+ Trong trường hợp người yêu cầu chứng thực không thông thạo tiếng Việt thì phải có người phiên dịch. Người phiên dịch phải là người có năng lực hành vi dân sự đầy đủ theo quy định của pháp luật, thông thạo tiếng Việt và ngôn ngữ mà người yêu cầu chứng thực sử dụng. Người phiên dịch do người yêu cầu chứng thực mời hoặc do cơ quan thực hiện chứng thực chỉ định. Thù lao phiên dịch do người yêu cầu chứng thực trả. Người phiên dịch có trách nhiệm dịch đầy đủ, chính xác nội dung của di chúc, nội dung lời chứng cho người yêu cầu chứng thực và ký vào từng trang di chúc với tư cách là người phiên dịch.
+ Không yêu cầu người yêu cầu chứng thực nộp, xuất trình bản chính thức hoặc bản sao các giấy tờ, tài liệu mà các thông tin trong các giấy tờ, tài liệu đã có dữ liệu trong các cơ sở dữ liệu được cơ quan chủ quản cơ sở dữ liệu công bố.
+ Người thực hiện chứng thực khai thác, sử dụng thông tin đã có trong các cơ sở dữ liệu để thay thế thành phần hồ sơ giải quyết thủ tục hành chính.Trường hợp không khai thác được thông tin hoặc thông tin khai thác được không đầy đủ, không chính xác thì cơ quan, người có thẩm quyền tiếp nhận, giải quyết thủ tục hành chính yêu cầu cá nhân, tổ chức bổ sung thành phần hồ sơ để giải quyết thủ tục hành chính; đồng thời đề nghị cá nhân, tổ chức thực hiện cập nhật, điều chỉnh thông tin trong các cơ sở dữ liệu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 xml:space="preserve">Phí : 50.000đ/di chúc </w:t>
            </w:r>
          </w:p>
        </w:tc>
        <w:tc>
          <w:p/>
          <w:p>
            <w:pPr>
              <w:spacing w:after="0" w:before="0" w:lineRule="auto" w:line="276"/>
              <w:jc w:val="left"/>
            </w:pPr>
            <w:r>
              <w:rPr>
                <w:rFonts w:ascii="Times New Roman" w:hAnsi="Times New Roman" w:cs="Times New Roman" w:eastAsia="Times New Roman"/>
                <w:b w:val="false"/>
                <w:sz w:val="26"/>
              </w:rPr>
              <w:t>Nộp trực tiếp hoặc qua dịch vụ bưu chính hoặc trực tuyến trên môi trường điện tử.</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 xml:space="preserve">Phí : 50.000đ/di chúc </w:t>
            </w:r>
          </w:p>
        </w:tc>
        <w:tc>
          <w:p/>
          <w:p>
            <w:pPr>
              <w:spacing w:after="0" w:before="0" w:lineRule="auto" w:line="276"/>
              <w:jc w:val="left"/>
            </w:pPr>
            <w:r>
              <w:rPr>
                <w:rFonts w:ascii="Times New Roman" w:hAnsi="Times New Roman" w:cs="Times New Roman" w:eastAsia="Times New Roman"/>
                <w:b w:val="false"/>
                <w:sz w:val="26"/>
              </w:rPr>
              <w:t>Nộp trực tiếp hoặc qua dịch vụ bưu chính hoặc trực tuyến trên môi trường điện tử.
Nộp trực tuyến (một phần) qua Cổng Dịch vụ công Quốc gia tại địa chỉ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 xml:space="preserve">Phí : 50.000đ/di chúc </w:t>
            </w:r>
          </w:p>
        </w:tc>
        <w:tc>
          <w:p/>
          <w:p>
            <w:pPr>
              <w:spacing w:after="0" w:before="0" w:lineRule="auto" w:line="276"/>
              <w:jc w:val="left"/>
            </w:pPr>
            <w:r>
              <w:rPr>
                <w:rFonts w:ascii="Times New Roman" w:hAnsi="Times New Roman" w:cs="Times New Roman" w:eastAsia="Times New Roman"/>
                <w:b w:val="false"/>
                <w:sz w:val="26"/>
              </w:rPr>
              <w:t>Nộp trực tiếp hoặc qua dịch vụ bưu chính hoặc trực tuyến trên môi trường điện tử.</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Dự thảo di chúc;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Bản chính hoặc bản sao có chứng thực hoặc bản sao điện tử được chứng thực từ bản chính của giấy chứng nhận quyền sở hữu, quyền sử dụng hoặc giấy tờ thay thế được pháp luật quy định đối với tài sản mà pháp luật quy định phải đăng ký quyền sở hữu, quyền sử dụng trong trường hợp giao dịch liên quan đến tài sản đó; trừ trường hợp người lập di chúc đang bị cái chết đe dọa đến tính mạng. Trường hợp nộp hồ sơ trực tiếp, người yêu cầu chứng thực có thể nộp bản sao kèm xuất trình bản chính để đối chiếu (Không yêu cầu người yêu cầu chứng thực nộp giấy chứng nhận quyền sử dụng đất, quyền sở hữu tài sản gắn liền với đất khi người tiếp nhận, giải quyết thủ tục hành chính khai thác được thông tin trên Cơ sở dữ liệu quốc gia về đất đai, giai đoạn đầu áp dụng đối với đất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cấp xã thuộc UBND cấp xã tỉnh Thanh Hóa; - Nộp trực tuyến (một phần) qua Cổng Dịch vụ công Quốc gia tại địa chỉ https://dichvucong.gov.vn - Bộ phận tiếp nhận và trả kết quả của Sở Tư pháp tại Trung tâm hành chính công tỉnh Thanh Hóa (số 28 Đại lộ Lê Lợi, phường Hạc Thành, tỉnh Thanh Hóa) (Thực hiện tiếp nhận hồ sơ, trả kết quả không phụ thuộc vào địa giới hành chính tại Trung tâm Phục vụ hành chính công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Di chúc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Nghị định số 18/2026/NĐ-CP ngày 14/01/2026 của Chính phủ 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2026-05-15T21:28:52Z</dcterms:created>
  <dc:creator>Apache POI</dc:creator>
</cp:coreProperties>
</file>