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1.001279.000.00.00.H19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Hồ sơ, thẩm quyền, thủ tục cấp lại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p>
      <w:pPr>
        <w:spacing w:after="0" w:before="0" w:lineRule="auto" w:line="276"/>
        <w:jc w:val="both"/>
      </w:pPr>
      <w:r>
        <w:rPr>
          <w:rFonts w:ascii="Times New Roman" w:hAnsi="Times New Roman" w:cs="Times New Roman" w:eastAsia="Times New Roman"/>
          <w:b w:val="false"/>
          <w:sz w:val="26"/>
        </w:rPr>
        <w:t>- Thương nhân nộp hồ sơ trực tiếp hoặc qua đường bưu điện hoặc trực tuyến (nếu đủ điều kiện áp dụng) đến Ủy ban nhân dân cấp xã nơi thương nhân đặt cơ sở sản xuất. Hồ sơ bao gồm: Đơn đề nghị cấp lại theo Mẫu số 03 ban hành kèm theo Nghị định số 105/2017/NĐ-CP và bản gốc hoặc bản sao giấy phép đã cấp (nếu có);
- Trong thời hạn 07 ngày làm việc kể từ ngày nhận đủ hồ sơ hợp lệ, Ủy ban nhân dân cấp xã căn cứ vào hồ sơ đã lưu và hồ sơ đề nghị cấp lại của thương nhân  để xem xét và cấp lại giấy phép theo Mẫu số 07 ban hành kèm theo Nghị định số 105/2017/NĐ-CP. Thời hạn của giấy phép được giữ nguyên như cũ.
- Trường hợp chưa đủ hồ sơ hợp lệ, trong vòng 03 ngày làm việc kể từ ngày tiếp nhận hồ sơ, Ủy ban nhân dân cấp xã phải có văn bản yêu cầu bổ sung. Trường hợp từ chối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đồng/lần/cơ sở (nếu có thẩm định hoặc đối với trường hợp cấp lại do hết hiệu lực))</w:t>
            </w:r>
          </w:p>
        </w:tc>
        <w:tc>
          <w:p/>
          <w:p>
            <w:pPr>
              <w:spacing w:after="0" w:before="0" w:lineRule="auto" w:line="276"/>
              <w:jc w:val="left"/>
            </w:pPr>
            <w:r>
              <w:rPr>
                <w:rFonts w:ascii="Times New Roman" w:hAnsi="Times New Roman" w:cs="Times New Roman" w:eastAsia="Times New Roman"/>
                <w:b w:val="false"/>
                <w:sz w:val="26"/>
              </w:rPr>
              <w:t>Trường hợp Giấy phép giấy phép sản xuất rượu thủ công nhằm mục đích kinh doanh bị mất, hoặc bị hỏng: 06 (sáu) ngày làm việc kể từ ngày nhận đủ hồ sơ hợp lệ.
-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đồng/lần/cơ sở (nếu có thẩm định hoặc đối với trường hợp cấp lại do hết hiệu lực))</w:t>
            </w:r>
          </w:p>
        </w:tc>
        <w:tc>
          <w:p/>
          <w:p>
            <w:pPr>
              <w:spacing w:after="0" w:before="0" w:lineRule="auto" w:line="276"/>
              <w:jc w:val="left"/>
            </w:pPr>
            <w:r>
              <w:rPr>
                <w:rFonts w:ascii="Times New Roman" w:hAnsi="Times New Roman" w:cs="Times New Roman" w:eastAsia="Times New Roman"/>
                <w:b w:val="false"/>
                <w:sz w:val="26"/>
              </w:rPr>
              <w:t>Trường hợp cấp lại do hết thời hạn hiệu lực: 08 (tám) ngày làm việc kể từ ngày nhận đủ hồ sơ hợp lệ
-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đồng/lần/cơ sở (nếu có thẩm định hoặc đối với trường hợp cấp lại do hết hiệu lực))</w:t>
            </w:r>
          </w:p>
        </w:tc>
        <w:tc>
          <w:p/>
          <w:p>
            <w:pPr>
              <w:spacing w:after="0" w:before="0" w:lineRule="auto" w:line="276"/>
              <w:jc w:val="left"/>
            </w:pPr>
            <w:r>
              <w:rPr>
                <w:rFonts w:ascii="Times New Roman" w:hAnsi="Times New Roman" w:cs="Times New Roman" w:eastAsia="Times New Roman"/>
                <w:b w:val="false"/>
                <w:sz w:val="26"/>
              </w:rPr>
              <w:t>Trường hợp Giấy phép giấy phép sản xuất rượu thủ công nhằm mục đích kinh doanh bị mất, hoặc bị hỏng: 06 (sáu) ngày làm việc kể từ ngày nhận đủ hồ sơ hợp lệ.
-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đồng/lần/cơ sở (nếu có thẩm định hoặc đối với trường hợp cấp lại do hết hiệu lực))</w:t>
            </w:r>
          </w:p>
        </w:tc>
        <w:tc>
          <w:p/>
          <w:p>
            <w:pPr>
              <w:spacing w:after="0" w:before="0" w:lineRule="auto" w:line="276"/>
              <w:jc w:val="left"/>
            </w:pPr>
            <w:r>
              <w:rPr>
                <w:rFonts w:ascii="Times New Roman" w:hAnsi="Times New Roman" w:cs="Times New Roman" w:eastAsia="Times New Roman"/>
                <w:b w:val="false"/>
                <w:sz w:val="26"/>
              </w:rPr>
              <w:t>Trường hợp cấp lại do hết thời hạn hiệu lực: 08 (tám) ngày làm việc kể từ ngày nhận đủ hồ sơ hợp lệ
-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đồng/lần/cơ sở (nếu có thẩm định hoặc đối với trường hợp cấp lại do hết hiệu lực))</w:t>
            </w:r>
          </w:p>
        </w:tc>
        <w:tc>
          <w:p/>
          <w:p>
            <w:pPr>
              <w:spacing w:after="0" w:before="0" w:lineRule="auto" w:line="276"/>
              <w:jc w:val="left"/>
            </w:pPr>
            <w:r>
              <w:rPr>
                <w:rFonts w:ascii="Times New Roman" w:hAnsi="Times New Roman" w:cs="Times New Roman" w:eastAsia="Times New Roman"/>
                <w:b w:val="false"/>
                <w:sz w:val="26"/>
              </w:rPr>
              <w:t>Trường hợp Giấy phép giấy phép sản xuất rượu thủ công nhằm mục đích kinh doanh bị mất, hoặc bị hỏng: 06 (sáu) ngày làm việc kể từ ngày nhận đủ hồ sơ hợp lệ.
- Nộp hồ sơ trực tiếp hoặc gửi qua bưu điện đến Bộ phận tiếp nhận và trả kết quả của UBND cấp xã.
- Nộp trực tuyến tại địa chỉ: dichvucong.dongnai.gov.vn hoặc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 Ngày làm việc</w:t>
            </w:r>
          </w:p>
        </w:tc>
        <w:tc>
          <w:p/>
          <w:p>
            <w:pPr>
              <w:spacing w:after="0" w:before="0" w:lineRule="auto" w:line="276"/>
              <w:jc w:val="left"/>
            </w:pPr>
            <w:r>
              <w:rPr>
                <w:rFonts w:ascii="Times New Roman" w:hAnsi="Times New Roman" w:cs="Times New Roman" w:eastAsia="Times New Roman"/>
                <w:b w:val="false"/>
                <w:sz w:val="26"/>
              </w:rPr>
              <w:t>Phí : 1100000 Đồng</w:t>
              <w:t xml:space="preserve"> (1.100.000 đồng/lần/cơ sở (nếu có thẩm định hoặc đối với trường hợp cấp lại do hết hiệu lực))</w:t>
            </w:r>
          </w:p>
        </w:tc>
        <w:tc>
          <w:p/>
          <w:p>
            <w:pPr>
              <w:spacing w:after="0" w:before="0" w:lineRule="auto" w:line="276"/>
              <w:jc w:val="left"/>
            </w:pPr>
            <w:r>
              <w:rPr>
                <w:rFonts w:ascii="Times New Roman" w:hAnsi="Times New Roman" w:cs="Times New Roman" w:eastAsia="Times New Roman"/>
                <w:b w:val="false"/>
                <w:sz w:val="26"/>
              </w:rPr>
              <w:t>Trường hợp cấp lại do hết thời hạn hiệu lực: 08 (tám) ngày làm việc kể từ ngày nhận đủ hồ sơ hợp lệ
- Nộp hồ sơ trực tiếp hoặc gửi qua bưu điện đến Bộ phận tiếp nhận và trả kết quả của UBND cấp xã.
- Nộp trực tuyến tại địa chỉ: dichvucong.dongnai.gov.vn hoặc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áp dụng như quy định đối với trường hợp cấp mới.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hoặc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tại Nghị định 17/2020/NĐ-CP và bản gốc hoặc bản sao giấy phép đã cấp (nếu có);</w:t>
            </w:r>
          </w:p>
        </w:tc>
        <w:tc>
          <w:p/>
          <w:p>
            <w:pPr>
              <w:spacing w:after="0" w:before="0" w:lineRule="auto" w:line="276"/>
              <w:jc w:val="left"/>
            </w:pPr>
            <w:r>
              <w:rPr>
                <w:rFonts w:ascii="Times New Roman" w:hAnsi="Times New Roman" w:cs="Times New Roman" w:eastAsia="Times New Roman"/>
                <w:b w:val="false"/>
                <w:sz w:val="26"/>
              </w:rPr>
              <w:t>MẪU SỐ 03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trực tiếp hoặc gửi qua bưu điện đến Bộ phận tiếp nhận và trả kết quả của UBND cấp xã. - Nộp trực tuyến tại địa chỉ: dichvucong.dongnai.gov.vn hoặc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sản xuất rượu thủ công nhằm mục đích kinh doanh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299/2016/TT-BTC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thẩm định điều kiện hoạt động, lệ phí cấp giấy phép sản xuất rượu, thuốc lá.</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15/2018/NĐ-CP</w:t>
            </w:r>
          </w:p>
        </w:tc>
        <w:tc>
          <w:p/>
          <w:p>
            <w:pPr>
              <w:spacing w:after="0" w:before="0" w:lineRule="auto" w:line="276"/>
              <w:jc w:val="left"/>
            </w:pPr>
            <w:r>
              <w:rPr>
                <w:rFonts w:ascii="Times New Roman" w:hAnsi="Times New Roman" w:cs="Times New Roman" w:eastAsia="Times New Roman"/>
                <w:b w:val="false"/>
                <w:sz w:val="26"/>
              </w:rPr>
              <w:t>Nghị định 15/2018/NĐ-CP</w:t>
            </w:r>
          </w:p>
        </w:tc>
        <w:tc>
          <w:p/>
          <w:p>
            <w:pPr>
              <w:spacing w:after="0" w:before="0" w:lineRule="auto" w:line="276"/>
              <w:jc w:val="left"/>
            </w:pPr>
            <w:r>
              <w:rPr>
                <w:rFonts w:ascii="Times New Roman" w:hAnsi="Times New Roman" w:cs="Times New Roman" w:eastAsia="Times New Roman"/>
                <w:b w:val="false"/>
                <w:sz w:val="26"/>
              </w:rPr>
              <w:t>02-02-2018</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299/2016/TT-BTC</w:t>
            </w:r>
          </w:p>
        </w:tc>
        <w:tc>
          <w:p/>
          <w:p>
            <w:pPr>
              <w:spacing w:after="0" w:before="0" w:lineRule="auto" w:line="276"/>
              <w:jc w:val="left"/>
            </w:pPr>
            <w:r>
              <w:rPr>
                <w:rFonts w:ascii="Times New Roman" w:hAnsi="Times New Roman" w:cs="Times New Roman" w:eastAsia="Times New Roman"/>
                <w:b w:val="false"/>
                <w:sz w:val="26"/>
              </w:rPr>
              <w:t>Thông tư 299/2016/TT-BTC</w:t>
            </w:r>
          </w:p>
        </w:tc>
        <w:tc>
          <w:p/>
          <w:p>
            <w:pPr>
              <w:spacing w:after="0" w:before="0" w:lineRule="auto" w:line="276"/>
              <w:jc w:val="left"/>
            </w:pPr>
            <w:r>
              <w:rPr>
                <w:rFonts w:ascii="Times New Roman" w:hAnsi="Times New Roman" w:cs="Times New Roman" w:eastAsia="Times New Roman"/>
                <w:b w:val="false"/>
                <w:sz w:val="26"/>
              </w:rPr>
              <w:t>15-11-2016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có Giấy phép sản xuất rượu thủ công nhằm mục đích kinh doanh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2026-05-25T21:17:42Z</dcterms:created>
  <dc:creator>Apache POI</dc:creator>
</cp:coreProperties>
</file>