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2.000629.000.00.00.H19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1868/QĐ-UBND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sửa đổi, bổ sung Giấy phép sản xuất rượu thủ công nhằm mục đích kinh doanh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Lưu thông hàng hóa trong nước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Trường hợp có thay đổi các nội dung của giấy phép, thương nhân phải nộp 01 bộ hồ sơ trực tiếp hoặc qua đường bưu điện hoặc trực tuyến (nếu đủ điều kiện áp dụng) đến Ủy ban nhân dân cấp xã nơi thương nhân đặt cơ sở sản xuất.
- Trong thời hạn 07 ngày làm việc kể từ ngày nhận đủ hồ sơ hợp lệ, Ủy ban nhân dân cấp xã xem xét và cấp sửa đổi, bổ sung giấy phép theo Mẫu số 06 ban hành kèm theo Nghị định số 105/2017/NĐ-CP. Trường hợp từ chối cấp sửa đổi, bổ sung phải trả lời bằng văn bản và nêu rõ lý do.
- Trường hợp chưa đủ hồ sơ hợp lệ, trong vòng 03 ngày làm việc kể từ ngày tiếp nhận hồ sơ, Ủy ban nhân dân cấp xã sửa đổi, bổ sung giấy phép phải có văn bản yêu cầu bổ sung</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6 Ngày làm việc</w:t>
            </w:r>
          </w:p>
        </w:tc>
        <w:tc>
          <w:p/>
          <w:p>
            <w:pPr>
              <w:spacing w:after="0" w:before="0" w:lineRule="auto" w:line="276"/>
              <w:jc w:val="left"/>
            </w:pPr>
            <w:r>
              <w:rPr>
                <w:rFonts w:ascii="Times New Roman" w:hAnsi="Times New Roman" w:cs="Times New Roman" w:eastAsia="Times New Roman"/>
                <w:b w:val="false"/>
                <w:sz w:val="26"/>
              </w:rPr>
              <w:t>Phí : 1100000 Đồng</w:t>
              <w:t xml:space="preserve"> (Phí thẩm định: 1.100.000 đồng/lần/cơ sở (nếu có thẩm định))</w:t>
            </w:r>
          </w:p>
        </w:tc>
        <w:tc>
          <w:p/>
          <w:p>
            <w:pPr>
              <w:spacing w:after="0" w:before="0" w:lineRule="auto" w:line="276"/>
              <w:jc w:val="left"/>
            </w:pPr>
            <w:r>
              <w:rPr>
                <w:rFonts w:ascii="Times New Roman" w:hAnsi="Times New Roman" w:cs="Times New Roman" w:eastAsia="Times New Roman"/>
                <w:b w:val="false"/>
                <w:sz w:val="26"/>
              </w:rPr>
              <w:t>- Nộp hồ sơ trực tiếp hoặc gửi qua bưu điện đến Bộ phận tiếp nhận và trả kết quả của UBND cấp xã.
- Nộp trực tuyến tại địa chỉ: dichvucong.dongnai.gov.vn hoặc https://dichvucong.gov.vn/</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6 Ngày làm việc</w:t>
            </w:r>
          </w:p>
        </w:tc>
        <w:tc>
          <w:p/>
          <w:p>
            <w:pPr>
              <w:spacing w:after="0" w:before="0" w:lineRule="auto" w:line="276"/>
              <w:jc w:val="left"/>
            </w:pPr>
            <w:r>
              <w:rPr>
                <w:rFonts w:ascii="Times New Roman" w:hAnsi="Times New Roman" w:cs="Times New Roman" w:eastAsia="Times New Roman"/>
                <w:b w:val="false"/>
                <w:sz w:val="26"/>
              </w:rPr>
              <w:t>Phí : 1100000 Đồng</w:t>
              <w:t xml:space="preserve"> (Phí thẩm định: 1.100.000 đồng/lần/cơ sở (nếu có thẩm định))</w:t>
            </w:r>
          </w:p>
        </w:tc>
        <w:tc>
          <w:p/>
          <w:p>
            <w:pPr>
              <w:spacing w:after="0" w:before="0" w:lineRule="auto" w:line="276"/>
              <w:jc w:val="left"/>
            </w:pPr>
            <w:r>
              <w:rPr>
                <w:rFonts w:ascii="Times New Roman" w:hAnsi="Times New Roman" w:cs="Times New Roman" w:eastAsia="Times New Roman"/>
                <w:b w:val="false"/>
                <w:sz w:val="26"/>
              </w:rPr>
              <w:t>- Nộp hồ sơ trực tiếp hoặc gửi qua bưu điện đến Bộ phận tiếp nhận và trả kết quả của UBND cấp xã.
- Nộp trực tuyến tại địa chỉ: dichvucong.dongnai.gov.vn hoặc https://dichvucong.gov.vn/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6 Ngày làm việc</w:t>
            </w:r>
          </w:p>
        </w:tc>
        <w:tc>
          <w:p/>
          <w:p>
            <w:pPr>
              <w:spacing w:after="0" w:before="0" w:lineRule="auto" w:line="276"/>
              <w:jc w:val="left"/>
            </w:pPr>
            <w:r>
              <w:rPr>
                <w:rFonts w:ascii="Times New Roman" w:hAnsi="Times New Roman" w:cs="Times New Roman" w:eastAsia="Times New Roman"/>
                <w:b w:val="false"/>
                <w:sz w:val="26"/>
              </w:rPr>
              <w:t>Phí : 1100000 Đồng</w:t>
              <w:t xml:space="preserve"> (Phí thẩm định: 1.100.000 đồng/lần/cơ sở (nếu có thẩm định))</w:t>
            </w:r>
          </w:p>
        </w:tc>
        <w:tc>
          <w:p/>
          <w:p>
            <w:pPr>
              <w:spacing w:after="0" w:before="0" w:lineRule="auto" w:line="276"/>
              <w:jc w:val="left"/>
            </w:pPr>
            <w:r>
              <w:rPr>
                <w:rFonts w:ascii="Times New Roman" w:hAnsi="Times New Roman" w:cs="Times New Roman" w:eastAsia="Times New Roman"/>
                <w:b w:val="false"/>
                <w:sz w:val="26"/>
              </w:rPr>
              <w:t>- Nộp hồ sơ trực tiếp hoặc gửi qua bưu điện đến Bộ phận tiếp nhận và trả kết quả của UBND cấp xã.
- Nộp trực tuyến tại địa chỉ: dichvucong.dongnai.gov.vn hoặc https://dichvucong.gov.vn/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cấp sửa đổi, bổ sung theo Mẫu số 02 ban hành kèm theo Nghị định số 17/2020/NĐ-CP;</w:t>
            </w:r>
          </w:p>
        </w:tc>
        <w:tc>
          <w:p/>
          <w:p>
            <w:pPr>
              <w:spacing w:after="0" w:before="0" w:lineRule="auto" w:line="276"/>
              <w:jc w:val="left"/>
            </w:pPr>
            <w:r>
              <w:rPr>
                <w:rFonts w:ascii="Times New Roman" w:hAnsi="Times New Roman" w:cs="Times New Roman" w:eastAsia="Times New Roman"/>
                <w:b w:val="false"/>
                <w:sz w:val="26"/>
              </w:rPr>
              <w:t>MẪU SỐ 02 RƯỢU.docx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giấy phép đã được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Các tài liệu chứng minh nhu cầu sửa đổi, bổ sung.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 Nộp hồ sơ trực tiếp hoặc gửi qua bưu điện đến Bộ phận tiếp nhận và trả kết quả của UBND cấp xã. - Nộp trực tuyến tại địa chỉ: dichvucong.dongnai.gov.vn hoặc https://dichvucong.gov.vn/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Ủy ban nhân dân xã</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sản xuất rượu thủ công nhằm mục đích kinh doanh (sửa đổi, bổ sung)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Nghị định 105/2017/NĐ-CP</w:t>
            </w:r>
          </w:p>
        </w:tc>
        <w:tc>
          <w:p/>
          <w:p>
            <w:pPr>
              <w:spacing w:after="0" w:before="0" w:lineRule="auto" w:line="276"/>
              <w:jc w:val="left"/>
            </w:pPr>
            <w:r>
              <w:rPr>
                <w:rFonts w:ascii="Times New Roman" w:hAnsi="Times New Roman" w:cs="Times New Roman" w:eastAsia="Times New Roman"/>
                <w:b w:val="false"/>
                <w:sz w:val="26"/>
              </w:rPr>
              <w:t>Về kinh doanh rượu</w:t>
            </w:r>
          </w:p>
        </w:tc>
        <w:tc>
          <w:p/>
          <w:p>
            <w:pPr>
              <w:spacing w:after="0" w:before="0" w:lineRule="auto" w:line="276"/>
              <w:jc w:val="left"/>
            </w:pPr>
            <w:r>
              <w:rPr>
                <w:rFonts w:ascii="Times New Roman" w:hAnsi="Times New Roman" w:cs="Times New Roman" w:eastAsia="Times New Roman"/>
                <w:b w:val="false"/>
                <w:sz w:val="26"/>
              </w:rPr>
              <w:t>14-09-2017</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15/2018/NĐ-CP</w:t>
            </w:r>
          </w:p>
        </w:tc>
        <w:tc>
          <w:p/>
          <w:p>
            <w:pPr>
              <w:spacing w:after="0" w:before="0" w:lineRule="auto" w:line="276"/>
              <w:jc w:val="left"/>
            </w:pPr>
            <w:r>
              <w:rPr>
                <w:rFonts w:ascii="Times New Roman" w:hAnsi="Times New Roman" w:cs="Times New Roman" w:eastAsia="Times New Roman"/>
                <w:b w:val="false"/>
                <w:sz w:val="26"/>
              </w:rPr>
              <w:t>Nghị định 15/2018/NĐ-CP</w:t>
            </w:r>
          </w:p>
        </w:tc>
        <w:tc>
          <w:p/>
          <w:p>
            <w:pPr>
              <w:spacing w:after="0" w:before="0" w:lineRule="auto" w:line="276"/>
              <w:jc w:val="left"/>
            </w:pPr>
            <w:r>
              <w:rPr>
                <w:rFonts w:ascii="Times New Roman" w:hAnsi="Times New Roman" w:cs="Times New Roman" w:eastAsia="Times New Roman"/>
                <w:b w:val="false"/>
                <w:sz w:val="26"/>
              </w:rPr>
              <w:t>02-02-2018</w:t>
            </w:r>
          </w:p>
        </w:tc>
        <w:tc>
          <w:p/>
        </w:tc>
      </w:tr>
      <w:tr>
        <w:tc>
          <w:p/>
          <w:p>
            <w:pPr>
              <w:spacing w:after="0" w:before="0" w:lineRule="auto" w:line="276"/>
              <w:jc w:val="left"/>
            </w:pPr>
            <w:r>
              <w:rPr>
                <w:rFonts w:ascii="Times New Roman" w:hAnsi="Times New Roman" w:cs="Times New Roman" w:eastAsia="Times New Roman"/>
                <w:b w:val="false"/>
                <w:sz w:val="26"/>
              </w:rPr>
              <w:t>299/2016/TT-BTC</w:t>
            </w:r>
          </w:p>
        </w:tc>
        <w:tc>
          <w:p/>
          <w:p>
            <w:pPr>
              <w:spacing w:after="0" w:before="0" w:lineRule="auto" w:line="276"/>
              <w:jc w:val="left"/>
            </w:pPr>
            <w:r>
              <w:rPr>
                <w:rFonts w:ascii="Times New Roman" w:hAnsi="Times New Roman" w:cs="Times New Roman" w:eastAsia="Times New Roman"/>
                <w:b w:val="false"/>
                <w:sz w:val="26"/>
              </w:rPr>
              <w:t>Thông tư 299/2016/TT-BTC</w:t>
            </w:r>
          </w:p>
        </w:tc>
        <w:tc>
          <w:p/>
          <w:p>
            <w:pPr>
              <w:spacing w:after="0" w:before="0" w:lineRule="auto" w:line="276"/>
              <w:jc w:val="left"/>
            </w:pPr>
            <w:r>
              <w:rPr>
                <w:rFonts w:ascii="Times New Roman" w:hAnsi="Times New Roman" w:cs="Times New Roman" w:eastAsia="Times New Roman"/>
                <w:b w:val="false"/>
                <w:sz w:val="26"/>
              </w:rPr>
              <w:t>15-11-2016</w:t>
            </w:r>
          </w:p>
        </w:tc>
        <w:tc>
          <w:p/>
        </w:tc>
      </w:tr>
      <w:tr>
        <w:tc>
          <w:p/>
          <w:p>
            <w:pPr>
              <w:spacing w:after="0" w:before="0" w:lineRule="auto" w:line="276"/>
              <w:jc w:val="left"/>
            </w:pPr>
            <w:r>
              <w:rPr>
                <w:rFonts w:ascii="Times New Roman" w:hAnsi="Times New Roman" w:cs="Times New Roman" w:eastAsia="Times New Roman"/>
                <w:b w:val="false"/>
                <w:sz w:val="26"/>
              </w:rPr>
              <w:t>17/2020/NĐ-CP</w:t>
            </w:r>
          </w:p>
        </w:tc>
        <w:tc>
          <w:p/>
          <w:p>
            <w:pPr>
              <w:spacing w:after="0" w:before="0" w:lineRule="auto" w:line="276"/>
              <w:jc w:val="left"/>
            </w:pPr>
            <w:r>
              <w:rPr>
                <w:rFonts w:ascii="Times New Roman" w:hAnsi="Times New Roman" w:cs="Times New Roman" w:eastAsia="Times New Roman"/>
                <w:b w:val="false"/>
                <w:sz w:val="26"/>
              </w:rPr>
              <w:t>Nghị định 17/2020/NĐ-CP</w:t>
            </w:r>
          </w:p>
        </w:tc>
        <w:tc>
          <w:p/>
          <w:p>
            <w:pPr>
              <w:spacing w:after="0" w:before="0" w:lineRule="auto" w:line="276"/>
              <w:jc w:val="left"/>
            </w:pPr>
            <w:r>
              <w:rPr>
                <w:rFonts w:ascii="Times New Roman" w:hAnsi="Times New Roman" w:cs="Times New Roman" w:eastAsia="Times New Roman"/>
                <w:b w:val="false"/>
                <w:sz w:val="26"/>
              </w:rPr>
              <w:t>05-02-2020</w:t>
            </w:r>
          </w:p>
        </w:tc>
        <w:tc>
          <w:p/>
        </w:tc>
      </w:tr>
      <w:tr>
        <w:tc>
          <w:p/>
          <w:p>
            <w:pPr>
              <w:spacing w:after="0" w:before="0" w:lineRule="auto" w:line="276"/>
              <w:jc w:val="left"/>
            </w:pPr>
            <w:r>
              <w:rPr>
                <w:rFonts w:ascii="Times New Roman" w:hAnsi="Times New Roman" w:cs="Times New Roman" w:eastAsia="Times New Roman"/>
                <w:b w:val="false"/>
                <w:sz w:val="26"/>
              </w:rPr>
              <w:t>24/2020/NĐ-CP</w:t>
            </w:r>
          </w:p>
        </w:tc>
        <w:tc>
          <w:p/>
          <w:p>
            <w:pPr>
              <w:spacing w:after="0" w:before="0" w:lineRule="auto" w:line="276"/>
              <w:jc w:val="left"/>
            </w:pPr>
            <w:r>
              <w:rPr>
                <w:rFonts w:ascii="Times New Roman" w:hAnsi="Times New Roman" w:cs="Times New Roman" w:eastAsia="Times New Roman"/>
                <w:b w:val="false"/>
                <w:sz w:val="26"/>
              </w:rPr>
              <w:t>Nghị định 24/2020/NĐ-CP</w:t>
            </w:r>
          </w:p>
        </w:tc>
        <w:tc>
          <w:p/>
          <w:p>
            <w:pPr>
              <w:spacing w:after="0" w:before="0" w:lineRule="auto" w:line="276"/>
              <w:jc w:val="left"/>
            </w:pPr>
            <w:r>
              <w:rPr>
                <w:rFonts w:ascii="Times New Roman" w:hAnsi="Times New Roman" w:cs="Times New Roman" w:eastAsia="Times New Roman"/>
                <w:b w:val="false"/>
                <w:sz w:val="26"/>
              </w:rPr>
              <w:t>24-02-2020</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Thương nhân có Giấy phép sản xuất rượu thủ công nhằm mục đích kinh doanh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2026-05-25T21:16:09Z</dcterms:created>
  <dc:creator>Apache POI</dc:creator>
</cp:coreProperties>
</file>