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1.005461.000.00.00.H19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khai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khai tử nộp hồ sơ đăng ký lại khai tử tại Trung tâm Phục vụ hành chính công có thẩm quyền; nộp lệ phí nếu thuộc trường hợp phải nộp lệ phí đăng ký lại khai tử; nộp phí cấp bản sao Trích lục khai tử nếu có yêu cầu cấp bản sao Trích lục khai tử.
- Nếu lựa chọn hình thức nộp hồ sơ trực tuyến, người có yêu cầu đăng ký lại khai tử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lại khai tử trực tuyến cung cấp thông tin theo biểu mẫu điện tử tương tác đăng ký lại khai tử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Nếu người yêu cầu đăng ký lại khai tử không bổ sung, hoàn thiện được hồ sơ thì báo cáo Lãnh đạo Trung tâm Phục vụ hành chính công có văn bản từ chối giải quyết yêu cầu đăng ký lại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thông tin khai tử đầy đủ và phù hợp, hồ sơ đầy đủ, hợp lệ, đúng quy định, trường hợp tiếp nhận hồ sơ đăng ký lại khai tử theo hình thức trực tiếp, thì công chức tư pháp - hộ tịch thực hiện việc ghi vào Sổ đăng ký khai tử, cập nhật thông tin đăng ký lại khai tử và lưu chính thức trên Phần mềm đăng ký, quản lý hộ tịch điện tử dùng chung.
Trường hợp tiếp nhận hồ sơ đăng ký lại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khai tử, cập nhật thông tin đăng ký lại khai tử và lưu chính thức trên Phần mềm đăng ký, quản lý hộ tịch điện tử dùng chung.
- Công chức tư pháp - hộ tịch in Trích lục khai tử,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cần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10000 Đồng</w:t>
              <w:t xml:space="preserve"> (Nộp hồ sơ trực tiếp: lệ phí 10.000 đồng)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cần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(Nộp hồ sơ trực tuyến: lệ phí 0 đồng (được giảm 100%).)</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cần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10000 Đồng</w:t>
              <w:t xml:space="preserve"> (Nộp hồ sơ trực tiếp: lệ phí 10.000 đồng.)</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trước đây được cấp hợp lệ. Nếu không có bản sao Giấy chứng tử trước đây được cấp hợp lệ thì nộp bản sao hồ sơ, giấy tờ liên quan có nội dung chứng minh sự kiện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tử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16.TKngklikhait.doc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hộ tịch điện tử tương tác đăng ký lại khai tử</w:t>
            </w:r>
          </w:p>
        </w:tc>
        <w:tc>
          <w:p/>
          <w:p>
            <w:pPr>
              <w:spacing w:after="0" w:before="0" w:lineRule="auto" w:line="276"/>
              <w:jc w:val="left"/>
            </w:pPr>
            <w:r>
              <w:rPr>
                <w:rFonts w:ascii="Times New Roman" w:hAnsi="Times New Roman" w:cs="Times New Roman" w:eastAsia="Times New Roman"/>
                <w:b w:val="false"/>
                <w:sz w:val="26"/>
              </w:rPr>
              <w:t>16.DTTT-ngklikhait.doc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Nghị định123/2015/NĐ-CP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khai tử đã được đăng ký tại cơ quan có thẩm quyền của Việt Nam trước ngày 01/01/2016 nhưng Sổ đăng ký khai tử và bản chính Giấy chứng tử đều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2026-05-25T21:26:01Z</dcterms:created>
  <dc:creator>Apache POI</dc:creator>
</cp:coreProperties>
</file>