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 xác thực người dùng theo hướng dẫn, đăng nhập vào hệ thống, lựa chọn Ủy ban nhân dân cấp xã có thẩm quyền.
Người có yêu cầu đăng ký lại khai sinh trực tuyến cung cấp thông tin theo biểu mẫu điện tử tương tác đăng ký lại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khai sinh trước đây được thực hiện tại Ủy ban nhân dân cấp xã hoặc Sở Tư pháp thì Phòng Tư pháp có văn bản đề nghị Ủy ban nhân dân cấp xã/Sở Tư pháp nơi thực hiện việc đăng ký khai sinh trước đây kiểm tra, xác minh về việc lưu giữ Sổ hộ tịch.
Sau khi nhận được văn bản đề nghị, Ủy ban nhân dân/Sở Tư pháp đã đăng ký khai sinh trước đây tiến hành kiểm tra, xác minh và trả lời bằng văn bản về việc còn lưu giữ hoặc không lưu giữ được Sổ hộ tịch.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 Sau khi nhận được kết quả xác minh về việc không còn lưu giữ được Sổ hộ tịch tại nơi đã đăng ký khai sinh hoặc sau thời hạn 20 ngày kể từ ngày gửi văn bản yêu cầu xác minh mà không nhận được văn bản trả lời, nếu thấy hồ sơ đầy đủ, hợp lệ, đúng quy định, trường hợp tiếp nhận hồ sơ đăng ký lại khai sinh theo hình thức trực tiếp, thì công chức làm công tác hộ tịch thực hiện việc ghi vào Sổ đăng ký khai sinh, cập nhật thông tin đăng ký lại khai sinh và lưu chính thức trên Phần mềm đăng ký, quản lý hộ tịch điện tử dùng chung.
Trường hợp tiếp nhận hồ sơ đăng ký lại khai sinh theo hình thức trực tuyến, công chức làm công tác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sinh, cập nhật thông tin đăng ký khai sinh và lưu chính thức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35000 Đồng</w:t>
              <w:t xml:space="preserve"> (Nộp hồ sơ trực tuyến: 35.000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2026-05-25T21:27:20Z</dcterms:created>
  <dc:creator>Apache POI</dc:creator>
</cp:coreProperties>
</file>