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1.001669.000.00.00.H19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giám hộ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giám hộ nộp hồ sơ đăng ký giám hộ tại Trung tâm Phục vụ hành chính công có thẩm quyền; nộp lệ phí nếu thuộc trường hợp phải nộp lệ phí đăng ký giám hộ; nộp phí cấp bản sao Trích lục đăng ký giám hộ nếu có yêu cầu cấp bản sao Trích lục đăng ký giám hộ.
- Nếu lựa chọn hình thức nộp hồ sơ trực tuyến, người yêu cầu đăng ký giám hộ truy cập Cổng dịch vụ công quốc gia , xác thực người dùng theo hướng dẫn, đăng nhập vào hệ thống, lựa chọn Ủy ban nhân dân cấp xã có thẩm quyền.
Người có yêu cầu đăng ký giám hộ trực tuyến cung cấp thông tin theo biểu mẫu điện tử tương tác đăng ký giám hộ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giám hộ không bổ sung, hoàn thiện được hồ sơ thì cán bộ tiếp nhận hồ sơ báo cáo Lãnh đạo Trung tâm Phục vụ hành chính công có thông báo từ chối giải quyết yêu cầu đăng ký giám hộ.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đăng ký giám hộ đủ điều kiện theo quy định pháp luật, hồ sơ đầy đủ, hợp lệ, đúng quy định, trường hợp tiếp nhận hồ sơ đăng ký giám hộ theo hình thức trực tiếp, thì công chức làm công tác hộ tịch thực hiện việc ghi vào Sổ đăng ký giám hộ, cập nhật thông tin đăng ký giám hộ và lưu chính thức trên Phần mềm đăng ký, quản lý hộ tịch điện tử dùng chung.
Trường hợp tiếp nhận hồ sơ đăng ký giám hộ theo hình thức trực tuyến, công chức làm công tác hộ tịch gửi lại biểu mẫu Trích lục đăng ký giám hộ điện tử với thông tin đầy đủ cho người yêu cầu qua thư điện tử hoặc thiết bị số.
Người yêu cầu có trách nhiệm kiểm tra tính chính xác, đầy đủ của các thông tin trên biểu mẫu Trích lục đăng ký giám hộ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giám hộ, cập nhật thông tin đăng ký giám hộ và lưu chính thức trên Phần mềm đăng ký, quản lý hộ tịch điện tử dùng chung.
- Công chức tư pháp - hộ tịch in Trích lục đăng ký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50000 Đồng</w:t>
              <w:t xml:space="preserve"> (Nộp hồ sơ trực tiếp: 50.000 đồng)</w:t>
            </w:r>
          </w:p>
        </w:tc>
        <w:tc>
          <w:p/>
          <w:p>
            <w:pPr>
              <w:spacing w:after="0" w:before="0" w:lineRule="auto" w:line="276"/>
              <w:jc w:val="left"/>
            </w:pPr>
            <w:r>
              <w:rPr>
                <w:rFonts w:ascii="Times New Roman" w:hAnsi="Times New Roman" w:cs="Times New Roman" w:eastAsia="Times New Roman"/>
                <w:b w:val="false"/>
                <w:sz w:val="26"/>
              </w:rPr>
              <w:t>05 ngày làm việc đối với việc đăng ký giám hộ cử</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50000 Đồng</w:t>
              <w:t xml:space="preserve"> (Nộp hồ sơ trực tiếp: 50.000 đồng)</w:t>
            </w:r>
          </w:p>
        </w:tc>
        <w:tc>
          <w:p/>
          <w:p>
            <w:pPr>
              <w:spacing w:after="0" w:before="0" w:lineRule="auto" w:line="276"/>
              <w:jc w:val="left"/>
            </w:pPr>
            <w:r>
              <w:rPr>
                <w:rFonts w:ascii="Times New Roman" w:hAnsi="Times New Roman" w:cs="Times New Roman" w:eastAsia="Times New Roman"/>
                <w:b w:val="false"/>
                <w:sz w:val="26"/>
              </w:rPr>
              <w:t>03 ngày làm việc đối với việc đăng ký giám hộ đương nhiên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25000 Đồng</w:t>
              <w:t xml:space="preserve"> (Nộp hồ sơ trực tuyến: 25.000 đồng (được giảm 50%).)</w:t>
            </w:r>
          </w:p>
        </w:tc>
        <w:tc>
          <w:p/>
          <w:p>
            <w:pPr>
              <w:spacing w:after="0" w:before="0" w:lineRule="auto" w:line="276"/>
              <w:jc w:val="left"/>
            </w:pPr>
            <w:r>
              <w:rPr>
                <w:rFonts w:ascii="Times New Roman" w:hAnsi="Times New Roman" w:cs="Times New Roman" w:eastAsia="Times New Roman"/>
                <w:b w:val="false"/>
                <w:sz w:val="26"/>
              </w:rPr>
              <w:t>05 ngày làm việc đối với việc đăng ký giám hộ cử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25000 Đồng</w:t>
              <w:t xml:space="preserve"> (Nộp hồ sơ trực tuyến: 25.000 đồng (được giảm 50%).)</w:t>
            </w:r>
          </w:p>
        </w:tc>
        <w:tc>
          <w:p/>
          <w:p>
            <w:pPr>
              <w:spacing w:after="0" w:before="0" w:lineRule="auto" w:line="276"/>
              <w:jc w:val="left"/>
            </w:pPr>
            <w:r>
              <w:rPr>
                <w:rFonts w:ascii="Times New Roman" w:hAnsi="Times New Roman" w:cs="Times New Roman" w:eastAsia="Times New Roman"/>
                <w:b w:val="false"/>
                <w:sz w:val="26"/>
              </w:rPr>
              <w:t>03 ngày làm việc đối với việc đăng ký giám hộ đương nhiên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50000 Đồng</w:t>
              <w:t xml:space="preserve"> (Nộp hồ sơ trực tiếp: 50.000 đồng)</w:t>
            </w:r>
          </w:p>
        </w:tc>
        <w:tc>
          <w:p/>
          <w:p>
            <w:pPr>
              <w:spacing w:after="0" w:before="0" w:lineRule="auto" w:line="276"/>
              <w:jc w:val="left"/>
            </w:pPr>
            <w:r>
              <w:rPr>
                <w:rFonts w:ascii="Times New Roman" w:hAnsi="Times New Roman" w:cs="Times New Roman" w:eastAsia="Times New Roman"/>
                <w:b w:val="false"/>
                <w:sz w:val="26"/>
              </w:rPr>
              <w:t>05 ngày làm việc đối với việc đăng ký giám hộ cử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50000 Đồng</w:t>
              <w:t xml:space="preserve"> (Nộp hồ sơ trực tiếp: 50.000 đồng)</w:t>
            </w:r>
          </w:p>
        </w:tc>
        <w:tc>
          <w:p/>
          <w:p>
            <w:pPr>
              <w:spacing w:after="0" w:before="0" w:lineRule="auto" w:line="276"/>
              <w:jc w:val="left"/>
            </w:pPr>
            <w:r>
              <w:rPr>
                <w:rFonts w:ascii="Times New Roman" w:hAnsi="Times New Roman" w:cs="Times New Roman" w:eastAsia="Times New Roman"/>
                <w:b w:val="false"/>
                <w:sz w:val="26"/>
              </w:rPr>
              <w:t>03 ngày làm việc đối với việc đăng ký giám hộ đương nhiên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cử người giám hộ theo quy định của Bộ luật Dân sự đối với trường hợp đăng ký giám hộ cử; giấy tờ chứng minh điều kiện giám hộ đương nhiên theo quy định của Bộ luật Dân sự đối với trường hợp đăng ký giám hộ đương nhiên; trường hợp có nhiều người cùng đủ điều kiện làm giám hộ đương nhiên thì nộp thêm văn bản thỏa thuận về việc cử một người làm giám hộ đương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đăng ký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hộ theo mẫu (nếu người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4.TKngkgimh.doc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4.DTTT-ngkgimh.doc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giám hộ giữa công dân Việt Nam và người nước ngoài cùng cư trú tại Việt Nam.
-	Cá nhân có đủ các điều kiện sau đây có thể làm người giám hộ:
+ Có năng lực hành vi dân sự đầy đủ.
+ Có tư cách đạo đức tốt và các điều kiện cần thiết để thực hiện quyền, nghĩa vụ của người giám hộ.
+ Không phải là người đang bị truy cứu trách nhiệm hình sự hoặc người bị kết án nhưng chưa được xoá án tích về một trong các tội cố ý xâm phạm tính mạng, sức khỏe, danh dự, nhân phẩm, tài sản của người khác.
+ Không phải là người bị Tòa án tuyên bố hạn chế quyền đối với con chưa thành niên.
- Pháp nhân có đủ các điều kiện sau đây có thể làm người giám hộ:
+ Có năng lực pháp luật dân sự phù hợp với việc giám hộ.
+ Có điều kiện cần thiết để thực hiện quyền, nghĩa vụ của người giám hộ.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2026-05-25T21:20:53Z</dcterms:created>
  <dc:creator>Apache POI</dc:creator>
</cp:coreProperties>
</file>