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đăng ký khai sinh và nhận cha, mẹ, con nộp hồ sơ đăng ký khai sinh và đăng ký nhận cha, mẹ, con tại Trung tâm Phục vụ hành chính công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làm công tác hộ tịch thực hiện việc ghi vào Sổ đăng ký nhận cha, mẹ, con, Sổ đăng ký khai sinh, cập nhật thông tin đăng ký khai sinh, đăng ký nhận cha, mẹ, con và lưu chính thức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1570000 Đồng</w:t>
              <w:t xml:space="preserve"> (Nộp hồ sơ tại cấp huyện: lệ phí 1.570.000 đồng)</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7850000 Đồng</w:t>
              <w:t xml:space="preserve"> (trường hợp nộp hồ sơ trực tuyến lệ phí: 785.000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1570000 Đồng</w:t>
              <w:t xml:space="preserve"> (Nộp hồ sơ tại cấp huyện: lệ phí 1.570.000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2026-05-25T21:20:38Z</dcterms:created>
  <dc:creator>Apache POI</dc:creator>
</cp:coreProperties>
</file>