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có trách nhiệm tiếp nhận ngay các đối tượng cần sự bảo vệ khẩn cấp để chăm sóc, nuôi dưỡng và hoàn thiện các thủ tục theo quy trình sau:</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sở trợ giúp xã hội có trách nhiệm tiếp nhận ngay các đối tượng cần sự bảo vệ khẩn cấp để chăm sóc, nuôi dưỡng và hoàn thiện các thủ tục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sở trợ giúp xã hội có trách nhiệm tiếp nhận ngay các đối tượng cần sự bảo vệ khẩn cấp để chăm sóc, nuôi dưỡng và hoàn thiện các thủ tục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trợ giúp xã hội có trách nhiệm tiếp nhận ngay các đối tượng cần sự bảo vệ khẩn cấp để chăm sóc, nuôi dưỡng và hoàn thiện các thủ tục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Chính quyền (hoặc công an), Chủ tịch Uỷ ban nhân dân cấp xã; 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65</w:t>
            </w:r>
          </w:p>
        </w:tc>
        <w:tc>
          <w:p/>
          <w:p>
            <w:pPr>
              <w:spacing w:after="0" w:before="0" w:lineRule="auto" w:line="276"/>
              <w:jc w:val="left"/>
            </w:pPr>
            <w:r>
              <w:rPr>
                <w:rFonts w:ascii="Times New Roman" w:hAnsi="Times New Roman" w:cs="Times New Roman" w:eastAsia="Times New Roman"/>
                <w:b w:val="false"/>
                <w:sz w:val="26"/>
              </w:rPr>
              <w:t>Luật số 65/2025/QH15 của Quốc hội: 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2026-05-22T16:37:03Z</dcterms:created>
  <dc:creator>Apache POI</dc:creator>
</cp:coreProperties>
</file>