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phép bán lẻ sản phẩm thuốc lá đã được cấp hết thời hạn hiệu lực:</w:t>
      </w:r>
    </w:p>
    <w:p>
      <w:pPr>
        <w:spacing w:after="0" w:before="0" w:lineRule="auto" w:line="276"/>
        <w:jc w:val="both"/>
      </w:pPr>
      <w:r>
        <w:rPr>
          <w:rFonts w:ascii="Times New Roman" w:hAnsi="Times New Roman" w:cs="Times New Roman" w:eastAsia="Times New Roman"/>
          <w:b w:val="false"/>
          <w:sz w:val="26"/>
        </w:rPr>
        <w:t>Trước thời hạn hết hiệu lực của giấy phép 30 ngày, tổ chức, cá nhân phải nộp hồ sơ đề nghị cấp lại giấy phép trong trường hợp tiếp tục kinh doanh. Hồ sơ, thẩm quyền, trình tự, thủ tục cấp lại như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phép bán lẻ sản phẩm thuốc lá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false"/>
          <w:sz w:val="26"/>
        </w:rPr>
        <w:t>+ Thương nhân bán lẻ sản phẩm thuốc lá gửi 01 bộ hồ sơ về Phòng Công Thương.
+ Phòng Công Thương kiểm tra và tiếp nhận hồ sơ của thương nhân
+ Phòng Công Thương tiến hành thẩm định hồ sơ và các điều kiện cần thiết để cấp phép hoặc từ chối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 (nếu có thẩm định đối với trường hợp giấy phép bán lẻ sản phẩm thuốc lá đã được cấp hết thời hạn hiệu lực))</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 (nếu có thẩm định đối với trường hợp giấy phép bán lẻ sản phẩm thuốc lá đã được cấp hết thời hạn hiệu lực))</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 (nếu có thẩm định đối với trường hợp giấy phép bán lẻ sản phẩm thuốc lá đã được cấp hết thời hạn hiệu lực))</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 (nếu có thẩm định đối với trường hợp giấy phép bán lẻ sản phẩm thuốc lá đã được cấp hết thời hạn hiệu lực))</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 (nếu có thẩm định đối với trường hợp giấy phép bán lẻ sản phẩm thuốc lá đã được cấp hết thời hạn hiệu lực))</w:t>
            </w:r>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 (nếu có thẩm định đối với trường hợp giấy phép bán lẻ sản phẩm thuốc lá đã được cấp hết thời hạn hiệu lực))</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kinh doanh bán lẻ sản phẩm rượu bị mất, bị tiêu hủy toàn bộ hoặc một phần, bị rách, nát hoặc bị cháy: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phép bán lẻ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lại</w:t>
            </w:r>
          </w:p>
        </w:tc>
        <w:tc>
          <w:p/>
          <w:p>
            <w:pPr>
              <w:spacing w:after="0" w:before="0" w:lineRule="auto" w:line="276"/>
              <w:jc w:val="left"/>
            </w:pPr>
            <w:r>
              <w:rPr>
                <w:rFonts w:ascii="Times New Roman" w:hAnsi="Times New Roman" w:cs="Times New Roman" w:eastAsia="Times New Roman"/>
                <w:b w:val="false"/>
                <w:sz w:val="26"/>
              </w:rPr>
              <w:t>MaucaplaiTL.docx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đối với quy định tại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kinh tế, Phòng Kinh tế hạ tầng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26-12-2018</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2026-05-25T21:26:01Z</dcterms:created>
  <dc:creator>Apache POI</dc:creator>
</cp:coreProperties>
</file>