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bán lẻ sản phẩm thuốc lá gửi 01 bộ hồ sơ về Phòng Công Thương.
+ Trong thời hạn 07 ngày làm việc kể từ ngày nhận đủ hồ sơ hợp lệ, Phòng Công Thương xem xét và cấp giấy phép bán lẻ sản phẩm thuốc lá. Trường hợp thương nhân không đáp ứng được điều kiện theo quy định, Phòng Công Thương sẽ có văn bản trả lời từ chối cấp phép và nêu rõ lý do
+ Trường hợp chưa đủ hồ sơ hợp lệ, Phòng Công Thương có văn bản yêu cầu thương nhân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đồng/điểm kinh doanh/lần thẩm định: Đối với hộ kinh doanh trên địa bàn các huyện)</w:t>
            </w:r>
          </w:p>
          <w:p>
            <w:pPr>
              <w:spacing w:after="0" w:before="0" w:lineRule="auto" w:line="276"/>
              <w:jc w:val="left"/>
            </w:pPr>
            <w:r>
              <w:rPr>
                <w:rFonts w:ascii="Times New Roman" w:hAnsi="Times New Roman" w:cs="Times New Roman" w:eastAsia="Times New Roman"/>
                <w:b w:val="false"/>
                <w:sz w:val="26"/>
              </w:rPr>
              <w:t>Phí : 400000 Đồng</w:t>
              <w:t xml:space="preserve"> (400.000 đồng/điểm kinh doanh/lần thẩm định: Đối với hộ kinh doanh trên địa bàn thành phố Long Khánh và thành phố Biên Hòa.)</w:t>
            </w:r>
          </w:p>
        </w:tc>
        <w:tc>
          <w:p/>
          <w:p>
            <w:pPr>
              <w:spacing w:after="0" w:before="0" w:lineRule="auto" w:line="276"/>
              <w:jc w:val="left"/>
            </w:pP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bán lẻ sản phẩm thuốc lá.</w:t>
            </w:r>
          </w:p>
        </w:tc>
        <w:tc>
          <w:p/>
          <w:p>
            <w:pPr>
              <w:spacing w:after="0" w:before="0" w:lineRule="auto" w:line="276"/>
              <w:jc w:val="left"/>
            </w:pPr>
            <w:r>
              <w:rPr>
                <w:rFonts w:ascii="Times New Roman" w:hAnsi="Times New Roman" w:cs="Times New Roman" w:eastAsia="Times New Roman"/>
                <w:b w:val="false"/>
                <w:sz w:val="26"/>
              </w:rPr>
              <w:t>ThuocLaBanLeDOn.docx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văn bản giới thiệu của các thương nhân phân phối hoặc thương nhân bán buôn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01 bộ gửi cơ quan có thẩm quyền cấp phép, 01 bộ lưu tại doanh nghiệp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kinh tế, Phòng Kinh tế hạ tầng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huyện.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26-12-2018</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168/2016/TT-BTC</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2026-05-25T21:15:17Z</dcterms:created>
  <dc:creator>Apache POI</dc:creator>
</cp:coreProperties>
</file>