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đổi Giấy chứng nhận đăng ký hợp tác xã trong thời hạn 03 ngày làm việc kể từ ngày nhận được hồ sơ hợp lệ. Hợp tác xã phải nộp hồ sơ bằng văn bản khi nhận giấy chứng nhận đăng ký để đối chiếu và lưu hồ sơ.
</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hồ sơ cấp đổi giấy chứng nhận đăng ký hợp tác xã điện tử theo quy trình trên Hệ thống thông tin quốc gia về đăng ký hợp tác xã.
- Trường hợp người được cá nhân có thẩm quyền ủy quyền thực hiện thủ tục cấp đổi giấy chứng nhận đăng ký hợp tác xã thì người được ủy quyền kê khai thông tin, tải văn bản điện tử, ký số vào hồ sơ cấp đổi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cấp đổi giấy chứng nhận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đề nghị cấp đổi qua mạng điện tử phải được xác thực bằng chữ ký số công cộng của một trong các chủ thể sau đây: (3a) Cá nhân có thẩm quyền ký văn bản đề nghị cấp lại theo quy định; (3b) Người được cá nhân có thẩm quyền ký văn bản đề nghị cấp đổi theo quy định ủy quyền thực hiện thủ tục liên quan đến cấp đổi giấy chứng nhận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hoàn thành việc gửi hồ sơ đề nghị cấp đổi giấy chứng nhận, cá nhân có thẩm quyền hoặc người được cá nhân có thẩm quyền ký ủy quyền sẽ nhận được giấy biên nhận hồ sơ đề nghị cấp đổi qua mạng điện tử.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Hợp tác xã có nhu cầu đổi giấy chứng nhận đăng ký hợp tác xã nhưng không thay đổi nội dung đăng ký kinh doanh và đăng ký thuế, hợp tác xã nộp giấy đề nghị kèm theo bản chính Giấy chứng nhận đăng ký hợp tác xã hoặc bản chính Giấy chứng nhận đăng ký kinh doanh được cấp trước đây và bản chính Giấy chứng nhận đăng ký thuế tại Phòng Tài chính - Kế hoạch thuộc Ủy ban nhân dân cấp huyện để được cấp Giấy chứng nhận đăng ký hợp tác xã.
- Hợp tác xã lựa chọn ngành kinh tế cấp bốn trong Hệ thống ngành kinh tế Việt Nam để ghi ngành, nghề kinh doanh trong Giấy đề nghị cấp đổi Giấy chứng nhận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Phòng Tài chính - Kế hoạch hướng dẫn và ghi nhận ngành, nghề kinh doanh của hợp tác xã vào Cơ sở dữ liệu quốc gia về đăng ký hợp tác xã.
- Phòng Tài chính - Kế hoạch giao giấy biên nhận khi nhận hồ sơ hợp lệ cho hợp tác xã hoặc người nộp hồ sơ.
</w:t>
      </w:r>
    </w:p>
    <w:p>
      <w:pPr>
        <w:spacing w:after="0" w:before="0" w:lineRule="auto" w:line="276"/>
        <w:jc w:val="both"/>
      </w:pPr>
      <w:r>
        <w:rPr>
          <w:rFonts w:ascii="Times New Roman" w:hAnsi="Times New Roman" w:cs="Times New Roman" w:eastAsia="Times New Roman"/>
          <w:b w:val="false"/>
          <w:sz w:val="26"/>
        </w:rPr>
        <w:t>Bước 2: Tiếp nhận hồ sơ
- Phòng Tài chính - Kế hoạch hướng dẫn và ghi nhận ngành, nghề kinh doanh của hợp tác xã vào Cơ sở dữ liệu quốc gia về đăng ký hợp tác xã.
- Phòng Tài chính - Kế hoạch giao giấy biên nhận khi nhận hồ sơ hợp lệ cho hợp tác xã hoặc người nộp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07/2019/TT-BKHĐT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 tháng 5 năm 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2026-04-29T23:12:00Z</dcterms:created>
  <dc:creator>Apache POI</dc:creator>
</cp:coreProperties>
</file>