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1.004232.000.00.00.H24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thăm dò nước dưới đất đối với công trình có quy mô dưới 5.000 m3/ngày đêm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phép nộp 01 bộ hồ sơ trực tiếp hoặc thông qua dịch vụ bưu chính viễn thông hoặc qua ủy quyền theo quy định của pháp luật hoặc trực tuyến tại cổng dịch vụ công đến Bộ phận Một cửa hoặc Trung tâm Phục vụ hành chính công của Ủy ban nhân dân cấp tỉnh hoặc Sở Nông nghiệp và Môi trường (đối với trường hợp địa phương chưa thành lập Bộ phận một cửa hoặc Trung tâm Phục vụ hành chính công), sau đây gọi tắt là Bộ phận Một cửa.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phép. 
+ Trường hợp hồ sơ hợp lệ, Bộ phận Một cửa chuyển hồ sơ cho Sở Nông nghiệp và Môi trường để tổ chức thẩm định.
- Bước 3: Thẩm định hồ sơ và quyết định cấp phép:
Kể từ ngày nhận đủ hồ sơ hợp lệ, Sở Nông nghiệp và Môi trường có trách nhiệm gửi thông báo nộp phí thẩm định cho tổ chức, cá nhân đề nghị cấp phép và thẩm định hồ sơ; nếu cần thiết thì kiểm tra thực tế hiện trường, lập hội đồng thẩm định đề án, tổ chức lấy ý kiến các cơ quan, tổ chức, cá nhân có liên quan.
Đối với công trình thăm dò, khai thác nước dưới đất nằm trong phạm vi bảo vệ công trình thuỷ lợi thì Sở Nông nghiệp và Môi trường thực hiện lấy ý kiến bằng văn bản của cơ quan nhà nước quản lý công trình thủy lợi về tác động của việc khai thác nước dưới đất của công trình đề nghị cấp phép đến an toàn công trình thủy lợi. 
+ Trường hợp đủ điều kiện cấp phép, Sở Nông nghiệp và Môi trường trình Ủy ban nhân dân cấp tỉnh cấp phép; trường hợp không đủ điều kiện để cấp phép thì trả lại hồ sơ cho tổ chức, cá nhân đề nghị cấp phép và thông báo rõ lý do bằng văn bản.
+ Trường hợp phải bổ sung, chỉnh sửa để hoàn thiện đề án, Sở Nông nghiệp và Môi trường gửi văn bản thông báo cho tổ chức, cá nhân đề nghị cấp phép nêu rõ những nội dung cần bổ sung, hoàn thiện đề án. 
Thời gian bổ sung, hoàn thiện đề án không tính vào thời gian thẩm định đề án. Thời gian thẩm định sau khi đề án được bổ sung hoàn chỉnh là 24 ngày.
+ Trường hợp phải lập lại đề án, Sở Nông nghiệp và Môi trường gửi văn bản thông báo cho tổ chức, cá nhân đề nghị cấp phép nêu rõ những nội dung đề án chưa đạt yêu cầu, phải làm lại và trả lại hồ sơ đề nghị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400.000 Đồng</w:t>
              <w:t xml:space="preserve"> (Thiết kế giếng thăm dò nước dưới đất/Báo cáo kết quả thi công giếng khai thác có quy mô lưu lượng từ trên 10m³/ngày đêm đến dưới 200m³/ngày đêm:)</w:t>
            </w:r>
          </w:p>
          <w:p>
            <w:pPr>
              <w:spacing w:after="0" w:before="0" w:lineRule="auto" w:line="276"/>
              <w:jc w:val="left"/>
            </w:pPr>
            <w:r>
              <w:rPr>
                <w:rFonts w:ascii="Times New Roman" w:hAnsi="Times New Roman" w:cs="Times New Roman" w:eastAsia="Times New Roman"/>
                <w:b w:val="false"/>
                <w:sz w:val="26"/>
              </w:rPr>
              <w:t>Phí : 400.000 Đồng</w:t>
              <w:t xml:space="preserve"> (Báo cáo hiện trạng khai nước dưới đất có quy mô lưu lượng từ 10m³/ngày đêm đến dưới 200m³/ngày đêm:)</w:t>
            </w:r>
          </w:p>
          <w:p>
            <w:pPr>
              <w:spacing w:after="0" w:before="0" w:lineRule="auto" w:line="276"/>
              <w:jc w:val="left"/>
            </w:pPr>
            <w:r>
              <w:rPr>
                <w:rFonts w:ascii="Times New Roman" w:hAnsi="Times New Roman" w:cs="Times New Roman" w:eastAsia="Times New Roman"/>
                <w:b w:val="false"/>
                <w:sz w:val="26"/>
              </w:rPr>
              <w:t>Phí : 1.100.000 Đồng</w:t>
              <w:t xml:space="preserve"> (Đề án/Báo cáo thăm dò nước dưới đất có quy mô lưu lượng từ 200m³/ngày đêm đến dưới 500m³/ngày đêm:)</w:t>
            </w:r>
          </w:p>
          <w:p>
            <w:pPr>
              <w:spacing w:after="0" w:before="0" w:lineRule="auto" w:line="276"/>
              <w:jc w:val="left"/>
            </w:pPr>
            <w:r>
              <w:rPr>
                <w:rFonts w:ascii="Times New Roman" w:hAnsi="Times New Roman" w:cs="Times New Roman" w:eastAsia="Times New Roman"/>
                <w:b w:val="false"/>
                <w:sz w:val="26"/>
              </w:rPr>
              <w:t>Phí : 2.600.000 Đồng</w:t>
              <w:t xml:space="preserve"> (Đề án/Báo cáo thăm dò nước dưới đất có quy mô lưu lượng từ 500m³/ngày đêm đến dưới 1.000m³/ngày đêm:)</w:t>
            </w:r>
          </w:p>
          <w:p>
            <w:pPr>
              <w:spacing w:after="0" w:before="0" w:lineRule="auto" w:line="276"/>
              <w:jc w:val="left"/>
            </w:pPr>
            <w:r>
              <w:rPr>
                <w:rFonts w:ascii="Times New Roman" w:hAnsi="Times New Roman" w:cs="Times New Roman" w:eastAsia="Times New Roman"/>
                <w:b w:val="false"/>
                <w:sz w:val="26"/>
              </w:rPr>
              <w:t>Phí : 5.000.000 Đồng</w:t>
              <w:t xml:space="preserve"> (Đề án/Báo cáo thăm dò nước dưới đất có quy mô lưu lượng từ 1.000m³/ngày đêm đến dưới 3.000m³/ngày đêm:)</w:t>
            </w:r>
          </w:p>
          <w:p>
            <w:pPr>
              <w:spacing w:after="0" w:before="0" w:lineRule="auto" w:line="276"/>
              <w:jc w:val="left"/>
            </w:pPr>
            <w:r>
              <w:rPr>
                <w:rFonts w:ascii="Times New Roman" w:hAnsi="Times New Roman" w:cs="Times New Roman" w:eastAsia="Times New Roman"/>
                <w:b w:val="false"/>
                <w:sz w:val="26"/>
              </w:rPr>
              <w:t>Phí : chưa quy định Đồng</w:t>
              <w:t xml:space="preserve"> (Đề án/Báo cáo thăm dò nước dưới đất có quy mô lưu lượng từ 3.000m³/ngày đêm đến dưới 5.000m³/ngày đêm:)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0 </w:t>
              <w:t xml:space="preserve"> (Phí "bằng 0 đồng" tính từ 01/7/2025 đến hết ngày 31/12/2026 khi tổ chức, cá nhân có yêu cầu giải quyết TTHC qua dịch vụ công trực tuyến)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theo Mẫu 01,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thăm dò nước dưới đất đối với công trình có quy mô từ 200 m3/ngày đêm trở lên theo Mẫu 35, Phụ lục I Nghị định số 23/2026/NĐ-CP; thiết kế giếng thăm dò đối với công trình có quy mô nhỏ hơn 200 m3/ngày đêm theo Mẫu 36, Phụ lục I Nghị định số 23/2026/NĐ-CP.</w:t>
            </w:r>
          </w:p>
        </w:tc>
        <w:tc>
          <w:p/>
          <w:p>
            <w:pPr>
              <w:spacing w:after="0" w:before="0" w:lineRule="auto" w:line="276"/>
              <w:jc w:val="left"/>
            </w:pPr>
            <w:r>
              <w:rPr>
                <w:rFonts w:ascii="Times New Roman" w:hAnsi="Times New Roman" w:cs="Times New Roman" w:eastAsia="Times New Roman"/>
                <w:b w:val="false"/>
                <w:sz w:val="26"/>
              </w:rPr>
              <w:t>Mau35.doc</w:t>
            </w:r>
          </w:p>
          <w:p>
            <w:pPr>
              <w:spacing w:after="0" w:before="0" w:lineRule="auto" w:line="276"/>
              <w:jc w:val="left"/>
            </w:pPr>
            <w:r>
              <w:rPr>
                <w:rFonts w:ascii="Times New Roman" w:hAnsi="Times New Roman" w:cs="Times New Roman" w:eastAsia="Times New Roman"/>
                <w:b w:val="false"/>
                <w:sz w:val="26"/>
              </w:rPr>
              <w:t>Mau36.doc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 trường hợp địa phương đã tổ chức Bộ phận một cửa hoặc Trung tâm Phục vụ hành chính công thì thực hiện việc tiếp nhận hồ sơ và trả kết quả qua Bộ phận Một cửa hoặc Trung tâm Phục vụ hành chính công theo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Cấp giấy phép thăm dò nước dưới đất đối với công trình có quy mô dưới 5.000m3/ngày đêm theo Mẫu 19</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Nghị quyết số 45/2018/NQ-HĐND </w:t>
            </w:r>
          </w:p>
        </w:tc>
        <w:tc>
          <w:p/>
          <w:p>
            <w:pPr>
              <w:spacing w:after="0" w:before="0" w:lineRule="auto" w:line="276"/>
              <w:jc w:val="left"/>
            </w:pPr>
            <w:r>
              <w:rPr>
                <w:rFonts w:ascii="Times New Roman" w:hAnsi="Times New Roman" w:cs="Times New Roman" w:eastAsia="Times New Roman"/>
                <w:b w:val="false"/>
                <w:sz w:val="26"/>
              </w:rPr>
              <w:t>45/2018/NQ-HĐND</w:t>
            </w:r>
          </w:p>
        </w:tc>
        <w:tc>
          <w:p/>
          <w:p>
            <w:pPr>
              <w:spacing w:after="0" w:before="0" w:lineRule="auto" w:line="276"/>
              <w:jc w:val="left"/>
            </w:pPr>
            <w:r>
              <w:rPr>
                <w:rFonts w:ascii="Times New Roman" w:hAnsi="Times New Roman" w:cs="Times New Roman" w:eastAsia="Times New Roman"/>
                <w:b w:val="false"/>
                <w:sz w:val="26"/>
              </w:rPr>
              <w:t>10-12-2018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NĐ 23/2026/NĐ-CP</w:t>
            </w:r>
          </w:p>
        </w:tc>
        <w:tc>
          <w:p/>
          <w:p>
            <w:pPr>
              <w:spacing w:after="0" w:before="0" w:lineRule="auto" w:line="276"/>
              <w:jc w:val="left"/>
            </w:pPr>
            <w:r>
              <w:rPr>
                <w:rFonts w:ascii="Times New Roman" w:hAnsi="Times New Roman" w:cs="Times New Roman" w:eastAsia="Times New Roman"/>
                <w:b w:val="false"/>
                <w:sz w:val="26"/>
              </w:rPr>
              <w:t>Nghị định 23/2026/NĐ-CP ngày 17/01/2026 của Chính phủ sửa đổi, bổ sung một số điều của các Nghị định trong lĩnh vực tài nguyên nước.</w:t>
            </w:r>
          </w:p>
        </w:tc>
        <w:tc>
          <w:p/>
          <w:p>
            <w:pPr>
              <w:spacing w:after="0" w:before="0" w:lineRule="auto" w:line="276"/>
              <w:jc w:val="left"/>
            </w:pPr>
            <w:r>
              <w:rPr>
                <w:rFonts w:ascii="Times New Roman" w:hAnsi="Times New Roman" w:cs="Times New Roman" w:eastAsia="Times New Roman"/>
                <w:b w:val="false"/>
                <w:sz w:val="26"/>
              </w:rPr>
              <w:t>17-01-2026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phương án thi công các hạng mục thăm dò nước dưới đất được thể hiện trong nội dung Đề án thăm dò nước dưới đất, đáp ứng yêu cầu về bảo vệ nước dưới đất và phù hợp với quy định liên quan đến vùng cấm, vùng hạn chế khai thác nước dưới đất theo quy định tại Điều 31 của Luật Tài nguyên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2026-05-15T15:19:52Z</dcterms:created>
  <dc:creator>Apache POI</dc:creator>
</cp:coreProperties>
</file>