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Judo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và Thể thao được phê duyệt tại Quyết định 5500/QĐ-UBND ngày 03/10/2016 của Chủ tịch UBND thành phố Hà Nội; Quyết định số 3782/QĐ-UBND ngày 25/7/2023 của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và Thể thao được phê duyệt tại Quyết định 5500/QĐ-UBND ngày 03/10/2016 của Chủ tịch UBND thành phố Hà Nội; Quyết định số 3782/QĐ-UBND ngày 25/7/2023 của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và Thể thao được phê duyệt tại Quyết định 5500/QĐ-UBND ngày 03/10/2016 của Chủ tịch UBND thành phố Hà Nội; Quyết định số 3782/QĐ-UBND ngày 25/7/2023 của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09/2018/TT-BVHTTDL </w:t>
            </w:r>
          </w:p>
        </w:tc>
        <w:tc>
          <w:p/>
          <w:p>
            <w:pPr>
              <w:spacing w:after="0" w:before="0" w:lineRule="auto" w:line="276"/>
              <w:jc w:val="left"/>
            </w:pPr>
            <w:r>
              <w:rPr>
                <w:rFonts w:ascii="Times New Roman" w:hAnsi="Times New Roman" w:cs="Times New Roman" w:eastAsia="Times New Roman"/>
                <w:b w:val="false"/>
                <w:sz w:val="26"/>
              </w:rPr>
              <w:t>Thông tư 09/2018/TT-BVHTTDL</w:t>
            </w:r>
          </w:p>
        </w:tc>
        <w:tc>
          <w:p/>
          <w:p>
            <w:pPr>
              <w:spacing w:after="0" w:before="0" w:lineRule="auto" w:line="276"/>
              <w:jc w:val="left"/>
            </w:pPr>
            <w:r>
              <w:rPr>
                <w:rFonts w:ascii="Times New Roman" w:hAnsi="Times New Roman" w:cs="Times New Roman" w:eastAsia="Times New Roman"/>
                <w:b w:val="false"/>
                <w:sz w:val="26"/>
              </w:rPr>
              <w:t>31-01-2018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có diện tích ít nhất là 64m2 (mỗi chiều ít nhất là 8m). Mặt sàn bằng phẳng, không trơn trượt và được trải thảm hoặc đệm mềm có độ đàn hồi, độ dày ít nhất 4cm.
b) Ánh sáng bảo đảm từ 200 lux trở lên.
c) Có túi sơ cứu theo quy định của Bộ Y tế.
d) Có võ phục chuyên môn Judo, bảo đảm 01 bộ/người.
e) Có sổ theo dõi võ sinh tham gia tập luyện.
(2) Cơ sở vật chất, trang thiết bị thi đấu
a) Thực hiện quy định tại các điểm a, b, c, d và đ mục (1) nêu trên.
b) Có các khu vực: Cân vận động viên, khởi động, khu điểm danh, khu kiểm tra võ phục và đặt bàn y tế.
c) Có đồng hồ bấm giờ, còi báo hiệu, loa thông báo, bảng điểm, cân trọng lượng.
(3) Mật độ tập luyện
a) Mật độ tập luyện trên sàn bảo đảm ít nhất 03m2/01người.
b) Mỗi người hướng dẫn tập luyện hướng dẫn không quá 30 võ sinh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2026-05-17T05:56:43Z</dcterms:created>
  <dc:creator>Apache POI</dc:creator>
</cp:coreProperties>
</file>