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1.005162.000.00.00.H26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Wushu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gửi hồ sơ đến cơ quan chuyên môn về thể dục, thể thao thuộc Ủy ban nhân nhân cấp tỉnh nơi đăng ký địa điểm kinh doanh hoạt động thể thao hoặc nơi doanh nghiệp có trụ sở chính trong trường hợp doanh nghiệp có nhiều địa điểm kinh doanh hoạt động thể thao.</w:t>
      </w:r>
    </w:p>
    <w:p>
      <w:pPr>
        <w:spacing w:after="0" w:before="0" w:lineRule="auto" w:line="276"/>
        <w:jc w:val="both"/>
      </w:pPr>
      <w:r>
        <w:rPr>
          <w:rFonts w:ascii="Times New Roman" w:hAnsi="Times New Roman" w:cs="Times New Roman" w:eastAsia="Times New Roman"/>
          <w:b w:val="false"/>
          <w:sz w:val="26"/>
        </w:rPr>
        <w:t>Cơ quan chuyên môn về thể dục, thể thao thuộc Ủy ban nhân dân cấp tỉnh (sau đây gọi là cơ quan cấp Giấy chứng nhận đủ điều kiện) cấp cho doanh nghiệp giấy tiếp nhận hồ sơ. Trường hợp hồ sơ cần sửa đổi, bổ sung, cơ quan cấp Giấy chứng nhận đủ điều kiện thông báo trực tiếp hoặc bằng văn bản những nội dung cần sửa đổi, bổ sung đến doanh nghiệp trong thời hạn 05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5 ngày làm việc kể từ ngày nhận đủ hồ sơ theo quy định (theo Phương án đơn giản hóa TTHC lĩnh vực Văn hóa được phê duyệt tại Quyết định 1057/QĐ-UBND ngày 13/3/2020 của Chủ tịch UBND thành phố Hà Nội; Quyết định số 3782/QĐ-UBND ngày 25/7/2023 của UBND thành phố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5 ngày làm việc kể từ ngày nhận đủ hồ sơ theo quy định (theo Phương án đơn giản hóa TTHC lĩnh vực Văn hóa được phê duyệt tại Quyết định 1057/QĐ-UBND ngày 13/3/2020 của Chủ tịch UBND thành phố Hà Nội; Quyết định số 3782/QĐ-UBND ngày 25/7/2023 của UBND thành phố Hà Nội.)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5 ngày làm việc kể từ ngày nhận đủ hồ sơ theo quy định (theo Phương án đơn giản hóa TTHC lĩnh vực Văn hóa được phê duyệt tại Quyết định 1057/QĐ-UBND ngày 13/3/2020 của Chủ tịch UBND thành phố Hà Nội; Quyết định số 3782/QĐ-UBND ngày 25/7/2023 của UBND thành phố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cấp xã, Trung tâm Phục vụ hành chính công -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29/2018/TT-BVHTTDL </w:t>
            </w:r>
          </w:p>
        </w:tc>
        <w:tc>
          <w:p/>
          <w:p>
            <w:pPr>
              <w:spacing w:after="0" w:before="0" w:lineRule="auto" w:line="276"/>
              <w:jc w:val="left"/>
            </w:pPr>
            <w:r>
              <w:rPr>
                <w:rFonts w:ascii="Times New Roman" w:hAnsi="Times New Roman" w:cs="Times New Roman" w:eastAsia="Times New Roman"/>
                <w:b w:val="false"/>
                <w:sz w:val="26"/>
              </w:rPr>
              <w:t>Thông tư  	29/2018/TT-BVHTTDL</w:t>
            </w:r>
          </w:p>
        </w:tc>
        <w:tc>
          <w:p/>
          <w:p>
            <w:pPr>
              <w:spacing w:after="0" w:before="0" w:lineRule="auto" w:line="276"/>
              <w:jc w:val="left"/>
            </w:pPr>
            <w:r>
              <w:rPr>
                <w:rFonts w:ascii="Times New Roman" w:hAnsi="Times New Roman" w:cs="Times New Roman" w:eastAsia="Times New Roman"/>
                <w:b w:val="false"/>
                <w:sz w:val="26"/>
              </w:rPr>
              <w:t>28-09-2018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trang thiết bị tập luyện
1. Sân tập, sàn tập bằng phẳng, không trơn trượt, có diện tích từ 60m2 trở lên đối với nội dung đối kháng (Sanshou) và 80 m2 trở lên đối với nội dung quyền (Taolu).
2. Độ chiếu sáng sân tập, sàn tập bảo đảm từ 200 lux trở lên.
3. Có túi sơ cứu theo quy định của Bộ Y tế.
4. Có sổ theo dõi võ sinh tham gia tập luyện.
5. Có trang thiết bị tập luyện gồm:
a) Thảm tập có độ dày ít nhất là 2cm và có tính đàn hồi;
b) Võ phục, găng, giáp, mũ, kuki trong nội dung đối kháng;
c) Võ phục, các loại vũ khí thể thao thô sơ: Kiếm, đao, côn, thương đối với các bài quyền như Kiếm thuật, Đao thuật, Côn thuật, Thương thuật, Nam đao, Nam côn, Thái cực kiếm trong nội dung quyền.
Việc đăng ký, sử dụng kiếm, đao, côn, thương thực hiện theo quy định của pháp luật về quản lý, sử dụng vũ khí, vật liệu nổ và công cụ hỗ trợ.
(2) Cơ sở vật chất, trang thiết bị thi đấu
1. Thực hiện quy định tại các mục 2, 3, 4 phần (1) nêu trên.
2. Sàn thi đấu:
a) Đối với nội dung Taolu: Thảm đấu có tính đàn hồi, kích thước 18m x 12m x 0,1m;
b) Đối với nội dung Sanshou: Đài thi đấu có diện tích 8m x 8m, cao 0,8m, có đệm bảo vệ xung quanh.
3. Trang thiết bị thi đấu:
a) Thực hiện quy định tại điểm b, c mục 6 phần (1) nêu trên;
b) Đối với nội dung Taolu: Có bảng công bố điểm;
c) Đối với nội dung Sanshou: Có cân trọng lượng cơ thể võ sinh.
(3) Mật độ tập luyện
1. Mật độ tập luyện trên sàn bảo đảm ít nhất 3m2/01 võ sinh.
2. Mỗi người hướng dẫn tập luyện hướng dẫn không quá 30 võ sinh/buổi tập.
(4) Nhân viên chuyên môn: Có đội ngũ cán bộ, nhân viên chuyên môn phù hợp với nội dung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2026-05-17T05:53:05Z</dcterms:created>
  <dc:creator>Apache POI</dc:creator>
</cp:coreProperties>
</file>