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1.003039.000.00.00.H38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2180/QĐ-UBND ngày 01/12/2025</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mua bán trang thiết bị y tế thuộc loại B, C, 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1:Trước khi thực hiện mua bán thiết bị y tế cơ sở mua bán thiết bị y tế có trách nhiệm nộp hồ sơ công bố về Sở Y tế nơi đặt địa điểm mua bán.</w:t>
      </w:r>
    </w:p>
    <w:p>
      <w:pPr>
        <w:spacing w:after="0" w:before="0" w:lineRule="auto" w:line="276"/>
        <w:jc w:val="both"/>
      </w:pPr>
      <w:r>
        <w:rPr>
          <w:rFonts w:ascii="Times New Roman" w:hAnsi="Times New Roman" w:cs="Times New Roman" w:eastAsia="Times New Roman"/>
          <w:b w:val="false"/>
          <w:sz w:val="26"/>
        </w:rPr>
        <w:t>Bước 2: Khi nhận hồ sơ (bao gồm cả giấy tờ xác nhận đã nộp phí theo quy định của Bộ Tài chính), Sở Y tế trên địa bàn đặt trụ sở cơ sở mua bán thiết bị y tế đăng tải công khai trên Cổng thông tin điện tử về quản lý thiết bị y tế các thông tin và hồ sơ công bố đủ điều kiện mua bán thiết bị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Điều kiện kinh doanh thuộc lĩnh vực thiết bị y tế:  Mức phí từ ngày 01/7/2025 đến hết ngày 31/12/2026)</w:t>
            </w:r>
          </w:p>
          <w:p>
            <w:pPr>
              <w:spacing w:after="0" w:before="0" w:lineRule="auto" w:line="276"/>
              <w:jc w:val="left"/>
            </w:pPr>
            <w:r>
              <w:rPr>
                <w:rFonts w:ascii="Times New Roman" w:hAnsi="Times New Roman" w:cs="Times New Roman" w:eastAsia="Times New Roman"/>
                <w:b w:val="false"/>
                <w:sz w:val="26"/>
              </w:rPr>
              <w:t xml:space="preserve">Lệ phí : Không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nhân sự theo mẫu quy định tại Phụ lục II ban hành kèm theo Thông tư số 19/2021/TT-BYT;</w:t>
            </w:r>
          </w:p>
        </w:tc>
        <w:tc>
          <w:p/>
          <w:p>
            <w:pPr>
              <w:spacing w:after="0" w:before="0" w:lineRule="auto" w:line="276"/>
              <w:jc w:val="left"/>
            </w:pPr>
            <w:r>
              <w:rPr>
                <w:rFonts w:ascii="Times New Roman" w:hAnsi="Times New Roman" w:cs="Times New Roman" w:eastAsia="Times New Roman"/>
                <w:b w:val="false"/>
                <w:sz w:val="26"/>
              </w:rPr>
              <w:t>MẪU BẢN KÊ KHAI NHÂN SỰ.docx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kho bảo quản, phương tiện vận chuyển trang thiết bị y tế đáp ứng các yêu cầu theo quy định tại khoản 2 Điều 40 Nghị định 98/2021/NĐ-CP. Các giấy tờ này phải được xác nhận bởi cơ sở công bố đủ điều kiện mua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kho bảo quản, hệ thống theo dõi quản lý quá trình xuất, nhập, tồn kho trang thiết bị y tế có chứa chất ma túy và tiền chất đáp ứng các yêu cầu theo quy định tại khoản 3 Điều 40 Nghị định 98/2021/NĐ-CP. Các giấy tờ này phải được xác nhận bởi cơ sở công bố đủ điều kiện mua bán trang thiết bị y tế có chứa chất ma túy và tiền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mua bán trang thiết bị y tế thuộc loại B, C, D theo Mẫu số 04 thuộc Phụ lục I ban hành kèm theo Thông tư số 19/2021/TT-BYT;</w:t>
            </w:r>
          </w:p>
        </w:tc>
        <w:tc>
          <w:p/>
          <w:p>
            <w:pPr>
              <w:spacing w:after="0" w:before="0" w:lineRule="auto" w:line="276"/>
              <w:jc w:val="left"/>
            </w:pPr>
            <w:r>
              <w:rPr>
                <w:rFonts w:ascii="Times New Roman" w:hAnsi="Times New Roman" w:cs="Times New Roman" w:eastAsia="Times New Roman"/>
                <w:b w:val="false"/>
                <w:sz w:val="26"/>
              </w:rPr>
              <w:t>Mẫu số 4 VĂN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Y tế), địa chỉ trụ sở: + Cơ sở 1: Số 64, đường Lý Tự Trọng, phường Yên Bái, tỉnh Lào Cai. + Cơ sở 2: Đại lộ Trần Hưng Đạo, phường Cam Đường, tỉnh Lào Cai. -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44/2025/TT-BYT</w:t>
            </w:r>
          </w:p>
        </w:tc>
        <w:tc>
          <w:p/>
          <w:p>
            <w:pPr>
              <w:spacing w:after="0" w:before="0" w:lineRule="auto" w:line="276"/>
              <w:jc w:val="left"/>
            </w:pPr>
            <w:r>
              <w:rPr>
                <w:rFonts w:ascii="Times New Roman" w:hAnsi="Times New Roman" w:cs="Times New Roman" w:eastAsia="Times New Roman"/>
                <w:b w:val="false"/>
                <w:sz w:val="26"/>
              </w:rPr>
              <w:t>Thông tư số 44/2025/TT-BYT ngày 22 tháng 11 năm 2025 của Bộ trưởng Bộ Y tế quy định việc phân cấp thực hiện một số nhiệm vụ, giải quyết một số thủ tục hành chính trong lĩnh vực thiết bị y tế thuộc thẩm quyền của Bộ Y tế và quy định về mẫu văn bản, báo cáo thực hiện quản lý thiết bị y tế.</w:t>
            </w:r>
          </w:p>
        </w:tc>
        <w:tc>
          <w:p/>
          <w:p>
            <w:pPr>
              <w:spacing w:after="0" w:before="0" w:lineRule="auto" w:line="276"/>
              <w:jc w:val="left"/>
            </w:pPr>
            <w:r>
              <w:rPr>
                <w:rFonts w:ascii="Times New Roman" w:hAnsi="Times New Roman" w:cs="Times New Roman" w:eastAsia="Times New Roman"/>
                <w:b w:val="false"/>
                <w:sz w:val="26"/>
              </w:rPr>
              <w:t>22-11-2025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40 Nghị định số 98/2021/NĐ-CP Điều kiện của cơ sở mua bán trang thiết bị y tế thuộc loại B, C, D 
1. Có ít nhất 01 nhân viên kỹ thuật có trình độ cao đẳng chuyên ngành kỹ thuật, chuyên ngành y, dược, hóa học, sinh học hoặc cao đẳng kỹ thuật trang thiết bị y tế trở lên hoặc có trình độ cao đẳng trở lên mà chuyên ngành được đào tạo phù hợp với loại trang thiết bị y tế mà cơ sở mua bán.
2. Có kho bảo quản và phương tiện vận chuyển đáp ứng các điều kiện tối thiểu sau đây:
a) Kho bảo quản:
- Có diện tích phù hợp với chủng loại và số lượng trang thiết bị y tế được bảo quản,
- Bảo đảm thoáng, khô ráo, sạch sẽ, không gần các nguồn gây ô nhiễm,
- Đáp ứng yêu cầu bảo quản khác của trang thiết bị y tế theo hướng dẫn sử dụng.
b) Phương tiện vận chuyển trang thiết bị y tế từ cơ sở mua bán đến nơi giao hàng phù hợp với loại trang thiết bị y tế mà cơ sở mua bán.
Trường hợp không có kho hoặc phương tiện bảo quản trang thiết bị y tế phải có hợp đồng với cơ sở đủ năng lực để bảo quản và vận chuyển trang thiết bị y tế.
3. Đối với cơ sở mua bán trang thiết bị y tế có chứa chất ma túy và tiền chất: 
a) Người phụ trách chuyên môn phải có trình độ đại học chuyên ngành trang thiết bị y tế, y, dược, hóa dược hoặc sinh học.
b) Có kho bảo quản đáp ứng quy định tại Điều 7 Nghị định số 80/2001/NĐ-CP ngày 05 tháng 11 năm 2001 của Chính phủ hướng dẫn việc kiểm soát các hoạt động liên quan đến ma túy ở trong nước.
c) Có hệ thống theo dõi quản lý quá trình xuất, nhập, tồn kho trang thiết bị y tế có chứa chất ma túy và tiền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2026-05-22T16:38:02Z</dcterms:created>
  <dc:creator>Apache POI</dc:creator>
</cp:coreProperties>
</file>