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2.000162.H50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1371/QĐ-UBND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sửa đổi, bổ sung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Trường hợp có thay đổi các nội dung của Giấy phép bán lẻ sản phẩm thuốc lá, tổ chức, cá nhân phải lập, nộp 01 bộ hồ sơ đề nghị sửa đổi, bổ sung Giấy phép bán lẻ sản phẩm thuốc lá cho Ủy ban nhân dân cấp xã nơi đặt trụ sở chính. 
- Trong thời hạn 15 ngày làm việc kể từ ngày nhận đủ hồ sơ hợp lệ, Ủy ban nhân dân cấp xã xem xét và cấp sửa đổi, bổ sung Giấy phép bán lẻ sản phẩm thuốc lá. 
- Trường hợp tổ chức, cá nhân không đáp ứng được điều kiện theo quy định, Ủy ban nhân dân cấp xã sẽ có văn bản trả lời từ chối cấp phép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15 ngày làm việc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15 ngày làm việc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 Từ ngày 01/7/2025 đến hết ngày 31/12/2026: thực hiện theo biểu thu phí tại khoản 1 Điều 1 Thông tư số 64/2025/TT-BTC ngày 30/6/2025 của Bộ trưởng Bộ Tài chính:  -  Phí thẩm định: 100.000 đồng/điểm kinh doanh/lần thẩm định * Sau ngày 31/12/2026: thực hiện theo khoản 2 Điều 4 Thông tư số 168/2016/TT-BTC ngày 26/10/2016 và Thông tư số 71/2025/TT-BTC ngày 01/7/2025 của Bộ trưởng Bộ Tài chính:  - Phí thẩm định: 200.000 đồng/điểm kinh doanh/lần thẩm định </w:t>
            </w:r>
          </w:p>
        </w:tc>
        <w:tc>
          <w:p/>
          <w:p>
            <w:pPr>
              <w:spacing w:after="0" w:before="0" w:lineRule="auto" w:line="276"/>
              <w:jc w:val="left"/>
            </w:pPr>
            <w:r>
              <w:rPr>
                <w:rFonts w:ascii="Times New Roman" w:hAnsi="Times New Roman" w:cs="Times New Roman" w:eastAsia="Times New Roman"/>
                <w:b w:val="false"/>
                <w:sz w:val="26"/>
              </w:rPr>
              <w:t>15 ngày làm việc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cấp sửa đổi, bổ sung;</w:t>
            </w:r>
          </w:p>
        </w:tc>
        <w:tc>
          <w:p/>
          <w:p>
            <w:pPr>
              <w:spacing w:after="0" w:before="0" w:lineRule="auto" w:line="276"/>
              <w:jc w:val="left"/>
            </w:pPr>
            <w:r>
              <w:rPr>
                <w:rFonts w:ascii="Times New Roman" w:hAnsi="Times New Roman" w:cs="Times New Roman" w:eastAsia="Times New Roman"/>
                <w:b w:val="false"/>
                <w:sz w:val="26"/>
              </w:rPr>
              <w:t>PL46.docx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phép bán lẻ sản phẩm thuốc lá đã được cấp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tài liệu chứng minh nhu cầu sửa đổi, bổ sung.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của tỉnh Quảng Trị; 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Sửa đổi Giấy phép bán lẻ sản phẩm thuốc lá</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09/2012/QH13</w:t>
            </w:r>
          </w:p>
        </w:tc>
        <w:tc>
          <w:p/>
          <w:p>
            <w:pPr>
              <w:spacing w:after="0" w:before="0" w:lineRule="auto" w:line="276"/>
              <w:jc w:val="left"/>
            </w:pPr>
            <w:r>
              <w:rPr>
                <w:rFonts w:ascii="Times New Roman" w:hAnsi="Times New Roman" w:cs="Times New Roman" w:eastAsia="Times New Roman"/>
                <w:b w:val="false"/>
                <w:sz w:val="26"/>
              </w:rPr>
              <w:t>Luật Phòng, chống tác hại của thuốc lá</w:t>
            </w:r>
          </w:p>
        </w:tc>
        <w:tc>
          <w:p/>
          <w:p>
            <w:pPr>
              <w:spacing w:after="0" w:before="0" w:lineRule="auto" w:line="276"/>
              <w:jc w:val="left"/>
            </w:pPr>
            <w:r>
              <w:rPr>
                <w:rFonts w:ascii="Times New Roman" w:hAnsi="Times New Roman" w:cs="Times New Roman" w:eastAsia="Times New Roman"/>
                <w:b w:val="false"/>
                <w:sz w:val="26"/>
              </w:rPr>
              <w:t>18-06-2012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27-06-2013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57/2018/TT-BCT</w:t>
            </w:r>
          </w:p>
        </w:tc>
        <w:tc>
          <w:p/>
          <w:p>
            <w:pPr>
              <w:spacing w:after="0" w:before="0" w:lineRule="auto" w:line="276"/>
              <w:jc w:val="left"/>
            </w:pPr>
            <w:r>
              <w:rPr>
                <w:rFonts w:ascii="Times New Roman" w:hAnsi="Times New Roman" w:cs="Times New Roman" w:eastAsia="Times New Roman"/>
                <w:b w:val="false"/>
                <w:sz w:val="26"/>
              </w:rPr>
              <w:t>Thông tư 57/2018/TT-BCT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 xml:space="preserve">Nghị định số 106/2017/NĐ-CP </w:t>
            </w:r>
          </w:p>
        </w:tc>
        <w:tc>
          <w:p/>
          <w:p>
            <w:pPr>
              <w:spacing w:after="0" w:before="0" w:lineRule="auto" w:line="276"/>
              <w:jc w:val="left"/>
            </w:pPr>
            <w:r>
              <w:rPr>
                <w:rFonts w:ascii="Times New Roman" w:hAnsi="Times New Roman" w:cs="Times New Roman" w:eastAsia="Times New Roman"/>
                <w:b w:val="false"/>
                <w:sz w:val="26"/>
              </w:rPr>
              <w:t>bổ sung, sửa đổi một số điều của Nghị định số 67/2013/NĐ-CP ngày 27/9/2013 của Chính phủ quy định chi tiết một số điều và biện pháp thi hành Luật phòng, chống tác hại của thuốc lá về kinh doanh thuốc lá.</w:t>
            </w:r>
          </w:p>
        </w:tc>
        <w:tc>
          <w:p/>
          <w:p>
            <w:pPr>
              <w:spacing w:after="0" w:before="0" w:lineRule="auto" w:line="276"/>
              <w:jc w:val="left"/>
            </w:pPr>
            <w:r>
              <w:rPr>
                <w:rFonts w:ascii="Times New Roman" w:hAnsi="Times New Roman" w:cs="Times New Roman" w:eastAsia="Times New Roman"/>
                <w:b w:val="false"/>
                <w:sz w:val="26"/>
              </w:rPr>
              <w:t>14-09-2017</w:t>
            </w:r>
          </w:p>
        </w:tc>
        <w:tc>
          <w:p/>
        </w:tc>
      </w:tr>
      <w:tr>
        <w:tc>
          <w:p/>
          <w:p>
            <w:pPr>
              <w:spacing w:after="0" w:before="0" w:lineRule="auto" w:line="276"/>
              <w:jc w:val="left"/>
            </w:pPr>
            <w:r>
              <w:rPr>
                <w:rFonts w:ascii="Times New Roman" w:hAnsi="Times New Roman" w:cs="Times New Roman" w:eastAsia="Times New Roman"/>
                <w:b w:val="false"/>
                <w:sz w:val="26"/>
              </w:rPr>
              <w:t xml:space="preserve">Thông tư số 168/2016/TT-BTC </w:t>
            </w:r>
          </w:p>
        </w:tc>
        <w:tc>
          <w:p/>
          <w:p>
            <w:pPr>
              <w:spacing w:after="0" w:before="0" w:lineRule="auto" w:line="276"/>
              <w:jc w:val="left"/>
            </w:pPr>
            <w:r>
              <w:rPr>
                <w:rFonts w:ascii="Times New Roman" w:hAnsi="Times New Roman" w:cs="Times New Roman" w:eastAsia="Times New Roman"/>
                <w:b w:val="false"/>
                <w:sz w:val="26"/>
              </w:rPr>
              <w:t>quản lý và sử dụng phí thẩm định kinh doanh hàng hoá, dịch vụ hạn chế kinh doanh; hàng hoá, dịch vụ kinh doanh có điều kiện thuộc lĩnh vực thương mại và lệ phí cấp Giấy phép thành lập Sở Giao dịch hàng hoá.</w:t>
            </w:r>
          </w:p>
        </w:tc>
        <w:tc>
          <w:p/>
          <w:p>
            <w:pPr>
              <w:spacing w:after="0" w:before="0" w:lineRule="auto" w:line="276"/>
              <w:jc w:val="left"/>
            </w:pPr>
            <w:r>
              <w:rPr>
                <w:rFonts w:ascii="Times New Roman" w:hAnsi="Times New Roman" w:cs="Times New Roman" w:eastAsia="Times New Roman"/>
                <w:b w:val="false"/>
                <w:sz w:val="26"/>
              </w:rPr>
              <w:t>26-10-2016</w:t>
            </w:r>
          </w:p>
        </w:tc>
        <w:tc>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28/2019/TT-BCT</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57/2018/TT-BCT ngày 26 tháng 12 năm 2018 của Bộ trưởng Bộ Công Thương quy định chi tiết một số điều của các Nghị định liên quan đến kinh doanh thuốc lá</w:t>
            </w:r>
          </w:p>
        </w:tc>
        <w:tc>
          <w:p/>
          <w:p>
            <w:pPr>
              <w:spacing w:after="0" w:before="0" w:lineRule="auto" w:line="276"/>
              <w:jc w:val="left"/>
            </w:pPr>
            <w:r>
              <w:rPr>
                <w:rFonts w:ascii="Times New Roman" w:hAnsi="Times New Roman" w:cs="Times New Roman" w:eastAsia="Times New Roman"/>
                <w:b w:val="false"/>
                <w:sz w:val="26"/>
              </w:rPr>
              <w:t>15-11-2019</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1371/QĐ-UBND</w:t>
            </w:r>
          </w:p>
        </w:tc>
        <w:tc>
          <w:p/>
          <w:p>
            <w:pPr>
              <w:spacing w:after="0" w:before="0" w:lineRule="auto" w:line="276"/>
              <w:jc w:val="left"/>
            </w:pPr>
            <w:r>
              <w:rPr>
                <w:rFonts w:ascii="Times New Roman" w:hAnsi="Times New Roman" w:cs="Times New Roman" w:eastAsia="Times New Roman"/>
                <w:b w:val="false"/>
                <w:sz w:val="26"/>
              </w:rPr>
              <w:t>QĐ Công bố Danh mục thủ tục hành chính mới ban hành và được sửa đổi, bổ sung thuộc thẩm quyền giải quyết của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10-04-2026</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Có thay đổi các nội dung của Giấy phép.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2026-05-02T10:43:14Z</dcterms:created>
  <dc:creator>Apache POI</dc:creator>
</cp:coreProperties>
</file>