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1.001279.H50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cấp lại do hết thời hạn hiệu lực: Thương nhân phải nộp hồ sơ đề nghị cấp lại giấy phép trước thời hạn hết hiệu lực của giấy phép 30 ngày đến Ủy ban nhân dân cấp xã nơi thương nhân đặt cơ sở sản xuất. Hồ sơ, thẩm quyền, thủ tục cấp lại áp dụng như quy định đối với trường hợp cấp mới.
- Trường hợp cấp lại giấy phép do bị mất hoặc bị hỏng: Thương nhân phải nộp hồ sơ đề nghị cấp lại giấy phép đến Ủy ban nhân dân cấp xã.
- Trong thời hạn 07 ngày làm việc kể từ ngày nhận đủ hồ sơ hợp lệ, cơ quan nhà nước có thẩm quyền căn cứ vào hồ sơ đã lưu và hồ sơ đề nghị cấp lại của thương nhân để xem xét và cấp lại giấy phép theo Mẫu số 07 ban hành kèm theo Nghị định số 17/2020/NĐ-CP. Trường hợp từ chối cấp phải trả lời bằng văn bản và nêu rõ lý do.
- Trường hợp chưa đủ hồ sơ hợp lệ, trong vòng 03 ngày làm việc kể từ ngày tiếp nhận hồ sơ, cơ quan cấp lại giấy phép phải có văn bản yêu cầu bổ sung.
- Cơ quan cấp giấy phép căn cứ vào hồ sơ đã lưu và hồ sơ đề nghị cấp lại của doanh nghiệp để cấp lại giấy phép;
- Thời hạn của giấy phép sẽ được giữ nguyên như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1.100.000 đồng/lần thẩm định/hồ sơ </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1.100.000 đồng/lần thẩm định/hồ sơ </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1.100.000 đồng/lần thẩm định/hồ sơ </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áp dụng như quy định đối với trường hợp cấp mới.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tại Nghị định 17/2020/NĐ-CP và bản gốc hoặc bản sao giấy phép đã cấp (nếu có);</w:t>
            </w:r>
          </w:p>
        </w:tc>
        <w:tc>
          <w:p/>
          <w:p>
            <w:pPr>
              <w:spacing w:after="0" w:before="0" w:lineRule="auto" w:line="276"/>
              <w:jc w:val="left"/>
            </w:pPr>
            <w:r>
              <w:rPr>
                <w:rFonts w:ascii="Times New Roman" w:hAnsi="Times New Roman" w:cs="Times New Roman" w:eastAsia="Times New Roman"/>
                <w:b w:val="false"/>
                <w:sz w:val="26"/>
              </w:rPr>
              <w:t>MẪU SỐ 03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299/2016/TT-BTC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điều kiện kinh doanh để cấp giấy phép sản xuất rượu, giấy phép sản xuất thuốc lá</w:t>
            </w:r>
          </w:p>
        </w:tc>
        <w:tc>
          <w:p/>
          <w:p>
            <w:pPr>
              <w:spacing w:after="0" w:before="0" w:lineRule="auto" w:line="276"/>
              <w:jc w:val="left"/>
            </w:pPr>
            <w:r>
              <w:rPr>
                <w:rFonts w:ascii="Times New Roman" w:hAnsi="Times New Roman" w:cs="Times New Roman" w:eastAsia="Times New Roman"/>
                <w:b w:val="false"/>
                <w:sz w:val="26"/>
              </w:rPr>
              <w:t>15-11-2016</w:t>
            </w:r>
          </w:p>
        </w:tc>
        <w:tc>
          <w:p/>
        </w:tc>
      </w:tr>
      <w:tr>
        <w:tc>
          <w:p/>
          <w:p>
            <w:pPr>
              <w:spacing w:after="0" w:before="0" w:lineRule="auto" w:line="276"/>
              <w:jc w:val="left"/>
            </w:pPr>
            <w:r>
              <w:rPr>
                <w:rFonts w:ascii="Times New Roman" w:hAnsi="Times New Roman" w:cs="Times New Roman" w:eastAsia="Times New Roman"/>
                <w:b w:val="false"/>
                <w:sz w:val="26"/>
              </w:rPr>
              <w:t>24/2020/NĐ-CP</w:t>
            </w:r>
          </w:p>
        </w:tc>
        <w:tc>
          <w:p/>
          <w:p>
            <w:pPr>
              <w:spacing w:after="0" w:before="0" w:lineRule="auto" w:line="276"/>
              <w:jc w:val="left"/>
            </w:pPr>
            <w:r>
              <w:rPr>
                <w:rFonts w:ascii="Times New Roman" w:hAnsi="Times New Roman" w:cs="Times New Roman" w:eastAsia="Times New Roman"/>
                <w:b w:val="false"/>
                <w:sz w:val="26"/>
              </w:rPr>
              <w:t>Nghị định 24/2020/NĐ-CP</w:t>
            </w:r>
          </w:p>
        </w:tc>
        <w:tc>
          <w:p/>
          <w:p>
            <w:pPr>
              <w:spacing w:after="0" w:before="0" w:lineRule="auto" w:line="276"/>
              <w:jc w:val="left"/>
            </w:pPr>
            <w:r>
              <w:rPr>
                <w:rFonts w:ascii="Times New Roman" w:hAnsi="Times New Roman" w:cs="Times New Roman" w:eastAsia="Times New Roman"/>
                <w:b w:val="false"/>
                <w:sz w:val="26"/>
              </w:rPr>
              <w:t>24-02-2020</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r>
        <w:tc>
          <w:p/>
          <w:p>
            <w:pPr>
              <w:spacing w:after="0" w:before="0" w:lineRule="auto" w:line="276"/>
              <w:jc w:val="left"/>
            </w:pPr>
            <w:r>
              <w:rPr>
                <w:rFonts w:ascii="Times New Roman" w:hAnsi="Times New Roman" w:cs="Times New Roman" w:eastAsia="Times New Roman"/>
                <w:b w:val="false"/>
                <w:sz w:val="26"/>
              </w:rPr>
              <w:t>2529/QĐ-UBND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các lĩnh vực thuộc thẩm quyền giải quyết của UBND tỉnh,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10-11-2025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735/QĐ-UBND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thuộc thẩm quyền giải quyết của Uỷ ban nhân dân tỉnh,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2026-05-02T11:29:53Z</dcterms:created>
  <dc:creator>Apache POI</dc:creator>
</cp:coreProperties>
</file>