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trường trung học nghề tư thục, trường trung cấp tư thục, trung tâm giáo dục nghề nghiệp tư thục sang trường học nghề tư thục, trường trung cấp tư thục, trung tâm giáo dục nghề nghiệp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Trường trung cấp, trung tâm giáo dục nghề nghiệp tư thục và trường trung cấp, trung tâm giáo dục nghề nghiệp có vốn đầu tư nước ngoài chuyển sang hoạt động không vì lợi nhuận gửi hồ sơ đến Bộ phận tiếp nhận và trả kết quả thuộc Văn phòng Sở Giáo dục và Đào tạo (số 867, tổ 15, phường Mường Thanh, thành phố Điện Biên Phủ)</w:t>
      </w:r>
    </w:p>
    <w:p>
      <w:pPr>
        <w:spacing w:after="0" w:before="0" w:lineRule="auto" w:line="276"/>
        <w:jc w:val="both"/>
      </w:pPr>
      <w:r>
        <w:rPr>
          <w:rFonts w:ascii="Times New Roman" w:hAnsi="Times New Roman" w:cs="Times New Roman" w:eastAsia="Times New Roman"/>
          <w:b w:val="false"/>
          <w:sz w:val="26"/>
        </w:rPr>
        <w:t>Bước 2:
Trong thời hạn 20 ngày làm việc, kể từ ngày nhận đủ hồ sơ hợp lệ, Sở Giáo dục và Đào tạo chủ trì, tổ chức thẩm định và lấy ý kiến các cơ quan có liên quan, trình Chủ tịch Ủy ban nhân dân tỉnh quyết định công nhận trường trung cấp, trung tâm giáo dục nghề nghiệp tư thục, trường trung cấp, trung tâm giáo dục nghề nghiệp có vốn đầu tư nước ngoài hoạt động không vì lợi nhuận.</w:t>
      </w:r>
    </w:p>
    <w:p>
      <w:pPr>
        <w:spacing w:after="0" w:before="0" w:lineRule="auto" w:line="276"/>
        <w:jc w:val="both"/>
      </w:pPr>
      <w:r>
        <w:rPr>
          <w:rFonts w:ascii="Times New Roman" w:hAnsi="Times New Roman" w:cs="Times New Roman" w:eastAsia="Times New Roman"/>
          <w:b w:val="false"/>
          <w:sz w:val="26"/>
        </w:rPr>
        <w:t>Trường hợp hồ sơ không hợp lệ hoặc chưa bảo đảm theo ý kiến của các cơ quan có liên quan, trong thời hạn 03 ngày làm việc, kể từ ngày có ý kiến, Sở Giáo dục và Đào tạo có văn bản đề nghị sửa đổi, bổ sung hồ sơ hoặc giải trình thêm các nội dung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(theo Mẫu số 01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cơ sở giáo dục nghề nghiệp tư thục chuyển sang cơ sở giáo dục nghề nghiệp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cơ sở giáo dục nghề nghiệp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cơ sở giáo dục nghề nghiệp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có chứng thực từ bản chính hoặc bản sao được cấp từ sổ gốc hoặc bản sao được chứng thực từ bản chính của báo cáo kết quả kiểm toán; thỏa thuận giải quyết phần vốn góp cho nhà đầu tư không đồng ý chuyển đổi sang cơ sở giáo dục nghề nghiệp tư thục hoạt động không vì lợi nhuận (nếu có); các giấy tờ, tài liệu về đất đai, tài sản, tài chính, tổ chức và nhân sự của cơ sở giáo dục nghề nghiệp tư thục chuyển đổi sang cơ sở giáo dục nghề nghiệp tư thục hoạt động không vì lợi nhuận. Trường hợp cơ quan có thẩm quyền khai thác được các thông tin trên từ Cơ sở dữ liệu chuyên ngành hoặc từ cơ quan nhà nước thì cơ sở giáo dục không cần phải cung cấp các văn bản trên và chỉ cần cung cấp thông tin để có cơ sở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 (theo Mẫu số 02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hồ sơ có tài liệu bằng tiếng nước ngoài thì phải được dịch ra tiếng Việt; bản dịch phải được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Giám đốc Sở Giáo dục và Đào tạo chuyển đổi trường trung học nghề tư thục/trường trung cấp tư thục/trung tâm giáo dục nghề nghiệp tư thục sang trường trung học nghề tư thục/trường trung cấp tư thục/trung tâm giáo dục nghề nghiệp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2026-05-20T19:48:22Z</dcterms:created>
  <dc:creator>Apache POI</dc:creator>
</cp:coreProperties>
</file>