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1.000464.000.00.00.H18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hoạt động cho thuê lại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một bộ hồ sơ theo quy định đến Bộ phận Tiếp nhận và Trả kết quả Sở Nội vụ tỉnh Điện Biên (địa chỉ: Thôn Thanh Xuân, xã Thanh Hưng, huyện Điện Biên, tỉnh Điện Biên. Điện thoại: 02153.831.077) nơi doanh nghiệp đặt trụ sở chính để đề nghị gia hạn giấy phép. Sau khi kiểm tra đầy đủ giấy tờ theo quy định, Sở Nội vụ cấp giấy biên nhận ghi rõ ngày, tháng, năm nhận hồ sơ.</w:t>
      </w:r>
    </w:p>
    <w:p>
      <w:pPr>
        <w:spacing w:after="0" w:before="0" w:lineRule="auto" w:line="276"/>
        <w:jc w:val="both"/>
      </w:pPr>
      <w:r>
        <w:rPr>
          <w:rFonts w:ascii="Times New Roman" w:hAnsi="Times New Roman" w:cs="Times New Roman" w:eastAsia="Times New Roman"/>
          <w:b w:val="false"/>
          <w:sz w:val="26"/>
        </w:rPr>
        <w:t>- Bước 2: Trong thời hạn 15 ngày làm việc kể từ ngày nhận được hồ sơ bảo đảm theo quy định, Sở Nội vụ thẩm tra, trình Chủ tịch Ủy ban nhân dân cấp tỉnh gia hạn giấy phép đối với doanh nghiệp. Trường hợp hồ sơ không bảo đảm theo quy định, trong thời hạn 07 ngày làm việc kể từ ngày tiếp nhận hồ sơ, Sở Nội vụ có văn bản yêu cầu doanh nghiệp hoàn thiện hồ sơ.</w:t>
      </w:r>
    </w:p>
    <w:p>
      <w:pPr>
        <w:spacing w:after="0" w:before="0" w:lineRule="auto" w:line="276"/>
        <w:jc w:val="both"/>
      </w:pPr>
      <w:r>
        <w:rPr>
          <w:rFonts w:ascii="Times New Roman" w:hAnsi="Times New Roman" w:cs="Times New Roman" w:eastAsia="Times New Roman"/>
          <w:b w:val="false"/>
          <w:sz w:val="26"/>
        </w:rPr>
        <w:t>- Bước 3: Trong thời hạn 07 ngày làm việc kể từ ngày nhận được hồ sơ trình của Sở Nội vụ, Chủ tịch Ủy ban nhân dân cấp tỉnh xem xét, gia hạn giấy phép đối với doanh nghiệp; trường hợp không gia hạn giấy phép thì có văn bản trả lời doanh nghiệp trong đó nêu rõ lý do không gia hạn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chứng minh thời gian trực tiếp làm chuyên môn hoặc quản lý về cho thuê lại lao động hoặc cung ứng lao động của người đại diện theo pháp luật của doanh nghiệp từ đủ 03 năm (36 tháng) trở lên trong thời hạn 05 năm liền kề trước khi đề nghị cấp giấy phép là một trong các loại văn bản sau: (i) Bản sao được chứng thực từ bản chính hợp đồng lao động hoặc hợp đồng làm việc hoặc quyết định tuyển dụng, bổ nhiệm, giao nhiệm vụ của người đại diện theo pháp luật của doanh nghiệp; (ii) Bản sao được chứng thực từ bản chính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nghiệp cho thuê lại hoặc cung ứng lao động). Trường hợp các văn bản này là văn bản của nước ngoài thì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gia hạn giấy phép của doanh nghiệp theo Mẫu số 05/PLIII, Phụ lục III ban hành kèm theo Nghị định số 145/2020/NĐ-CP ngày 14 tháng 12 năm 2020 của Chính phủ. - Giấy chứng nhận tiền ký quỹ hoạt động cho thuê lại lao động theo Mẫu số 01/PLIII Phụ lục III ban hành kèm theo Nghị định số 145/2020/NĐ-CP ngày 14 tháng 12 năm 2020 của Chính phủ.  - Trường hợp doanh nghiệp đề nghị gia hạn giấy phép đồng thời thay đổi người đại diện theo pháp luật của doanh nghiệp thì bổ sung thêm các văn bản sau đây:  + Bản lý lịch tự thuật của người đại diện theo pháp luật của doanh nghiệp theo Mẫu số 07/PLIII Phụ lục III ban hành kèm theo Nghị định số 145/2020/NĐ-CP ngày 14 tháng 12 năm 2020 của Chính phủ. + Phiếu lý lịch tư pháp số 1 theo quy định pháp luật về lý lịch tư pháp của người đại diện theo pháp luật của doanh nghiệp. Trường hợp người đại diện theo pháp luật là người nước ngoài không thuộc đối tượng được cấp phiếu lý lịch tư pháp số 1 thì được thay thế bằng phiếu lý lịch tư pháp tại quốc gia mang quốc tịch (phiếu lý lịch tư pháp được cấp trước ngày nộp hồ sơ không quá 06 tháng; văn bản bằng tiếng nước ngoài thì phải được dịch ra tiếng Việt, chứng thực và được hợp pháp hóa lãnh sự theo quy định pháp luật).</w:t>
            </w:r>
          </w:p>
        </w:tc>
        <w:tc>
          <w:p/>
          <w:p>
            <w:pPr>
              <w:spacing w:after="0" w:before="0" w:lineRule="auto" w:line="276"/>
              <w:jc w:val="left"/>
            </w:pPr>
            <w:r>
              <w:rPr>
                <w:rFonts w:ascii="Times New Roman" w:hAnsi="Times New Roman" w:cs="Times New Roman" w:eastAsia="Times New Roman"/>
                <w:b w:val="false"/>
                <w:sz w:val="26"/>
              </w:rPr>
              <w:t>5.Mus05145.docx</w:t>
            </w:r>
          </w:p>
          <w:p>
            <w:pPr>
              <w:spacing w:after="0" w:before="0" w:lineRule="auto" w:line="276"/>
              <w:jc w:val="left"/>
            </w:pPr>
            <w:r>
              <w:rPr>
                <w:rFonts w:ascii="Times New Roman" w:hAnsi="Times New Roman" w:cs="Times New Roman" w:eastAsia="Times New Roman"/>
                <w:b w:val="false"/>
                <w:sz w:val="26"/>
              </w:rPr>
              <w:t>.PhulucMauso01PL03.docx</w:t>
            </w:r>
          </w:p>
          <w:p>
            <w:pPr>
              <w:spacing w:after="0" w:before="0" w:lineRule="auto" w:line="276"/>
              <w:jc w:val="left"/>
            </w:pPr>
            <w:r>
              <w:rPr>
                <w:rFonts w:ascii="Times New Roman" w:hAnsi="Times New Roman" w:cs="Times New Roman" w:eastAsia="Times New Roman"/>
                <w:b w:val="false"/>
                <w:sz w:val="26"/>
              </w:rPr>
              <w:t>5.Mus07llchtthut.docx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Nội vụ tỉnh Điện Biên (địa chỉ: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cho thuê lại lao động (gia hạn) hoặc công văn thông báo lý do không gia hạn giấy phép hoạt động cho thuê lại lao động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29/2019/NĐ-CP</w:t>
            </w:r>
          </w:p>
        </w:tc>
        <w:tc>
          <w:p/>
          <w:p>
            <w:pPr>
              <w:spacing w:after="0" w:before="0" w:lineRule="auto" w:line="276"/>
              <w:jc w:val="left"/>
            </w:pPr>
            <w:r>
              <w:rPr>
                <w:rFonts w:ascii="Times New Roman" w:hAnsi="Times New Roman" w:cs="Times New Roman" w:eastAsia="Times New Roman"/>
                <w:b w:val="false"/>
                <w:sz w:val="26"/>
              </w:rPr>
              <w:t>Quy định chi tiết thi hành Khoản 3 Điều 54 Bộ luật lao động về việc cấp phép hoạt động cho thuê lại lao động, việc ký quỹ và danh mục công việc được thực hiện cho thuê lại lao động</w:t>
            </w:r>
          </w:p>
        </w:tc>
        <w:tc>
          <w:p/>
          <w:p>
            <w:pPr>
              <w:spacing w:after="0" w:before="0" w:lineRule="auto" w:line="276"/>
              <w:jc w:val="left"/>
            </w:pPr>
            <w:r>
              <w:rPr>
                <w:rFonts w:ascii="Times New Roman" w:hAnsi="Times New Roman" w:cs="Times New Roman" w:eastAsia="Times New Roman"/>
                <w:b w:val="false"/>
                <w:sz w:val="26"/>
              </w:rPr>
              <w:t>20-03-2019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Bảo đảm các điều kiện cấp giấy phép: (i) Người đại diện theo pháp luật của doanh nghiệp thực hiện hoạt động cho thuê lại lao động phải đảm bảo điều kiện: là người quản lý doanh nghiệp theo quy định của Luật Doanh nghiệp; không có án tích; đã có thời gian trực tiếp làm chuyên môn hoặc quản lý về cho thuê lại lao động hoặc cung ứng lao động từ đủ 03 năm (36 tháng) trở lên trong thời hạn 05 năm liền kề trước khi đề nghị cấp giấy phép. (ii) Doanh nghiệp đã thực hiện ký quỹ 2.000.000.000 đồng (hai tỷ Việt Nam đồng) tại ngân hàng thương mại của Việt Nam hoặc chi nhánh ngân hàng nước ngoài thành lập và hoạt động hợp pháp tại Việt Nam.
- Không thuộc trường hợp bị thu hồi giấy phép.
- Tuân thủ đầy đủ chế độ báo cáo.
- Hồ sơ đề nghị gia hạn giấy phép được gửi đến Sở Lao động - Thương binh và Xã hội trước ngày hết hiệu lực của giấy phép ít nhất 60 ngày làm việc.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2026-05-01T05:41:18Z</dcterms:created>
  <dc:creator>Apache POI</dc:creator>
</cp:coreProperties>
</file>