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2.000111.000.00.00.H18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780/QĐ-UBND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Hỗ trợ kinh phí huấn luyện an toàn, vệ sinh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vệ sinh lao động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sử dụng lao động nộp 01 bộ hồ sơ cho Bộ phận Tiếp nhận và Trả kết quả của Bộ phận Tiếp nhận và Trả kết quả Sở Nội vụ tỉnh Điện Biên (địa chỉ: Thôn Thanh Xuân, xã Thanh Hưng, huyện Điện Biên, tỉnh Điện Biên. Điện thoại: 02153.831.077).</w:t>
      </w:r>
    </w:p>
    <w:p>
      <w:pPr>
        <w:spacing w:after="0" w:before="0" w:lineRule="auto" w:line="276"/>
        <w:jc w:val="both"/>
      </w:pPr>
      <w:r>
        <w:rPr>
          <w:rFonts w:ascii="Times New Roman" w:hAnsi="Times New Roman" w:cs="Times New Roman" w:eastAsia="Times New Roman"/>
          <w:b w:val="false"/>
          <w:sz w:val="26"/>
        </w:rPr>
        <w:t>- Bước 2: Trong thời hạn 15 ngày làm việc kể từ ngày nhận đủ hồ sơ hợp lệ, Sở Nội vụ quyết định hỗ trợ. Trường hợp không hỗ trợ thì phải trả lời bằng văn bản và nêu rõ lý do.</w:t>
      </w:r>
    </w:p>
    <w:p>
      <w:pPr>
        <w:spacing w:after="0" w:before="0" w:lineRule="auto" w:line="276"/>
        <w:jc w:val="both"/>
      </w:pPr>
      <w:r>
        <w:rPr>
          <w:rFonts w:ascii="Times New Roman" w:hAnsi="Times New Roman" w:cs="Times New Roman" w:eastAsia="Times New Roman"/>
          <w:b w:val="false"/>
          <w:sz w:val="26"/>
        </w:rPr>
        <w:t>- Bước 3: Trong thời hạn 05 ngày làm việc, kể từ ngày nhận được quyết định hỗ trợ, cơ quan bảo hiểm xã hội có trách nhiệm giải quyết hỗ trợ kinh phí huấn luyện an toàn, vệ sinh lao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khi nhận được đầy đủ hồ sơ hợp lệ):
- 15 ngày tại Sở Nội vụ;
- 05 ngày tại cơ quan Bảo hiểm xã hội.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làm việc (kể từ khi nhận được đầy đủ hồ sơ hợp lệ):
- 15 ngày tại Sở Nội vụ;
- 05 ngày tại cơ quan Bảo hiểm xã hội.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các hồ sơ, chứng từ chứng minh việc tổ chức huấn luyện theo quy định của pháp luật và các chi phí thực tế có liên quan đến việc huấn luyện an toàn, vệ sinh lao động cho các đối tượng đề nghị hỗ trợ.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đề nghị hỗ trợ huấn luyện theo Mẫu số 11 tại Phụ lục của Nghị định số 88/2020/NĐ-CP ngày 28 tháng 7 năm 2020,</w:t>
            </w:r>
          </w:p>
        </w:tc>
        <w:tc>
          <w:p/>
          <w:p>
            <w:pPr>
              <w:spacing w:after="0" w:before="0" w:lineRule="auto" w:line="276"/>
              <w:jc w:val="left"/>
            </w:pPr>
            <w:r>
              <w:rPr>
                <w:rFonts w:ascii="Times New Roman" w:hAnsi="Times New Roman" w:cs="Times New Roman" w:eastAsia="Times New Roman"/>
                <w:b w:val="false"/>
                <w:sz w:val="26"/>
              </w:rPr>
              <w:t>2.Mus11tiPhlccaNghnhs882020.docx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Sở Nội vụ tỉnh Điện Biên (địa chỉ: Thôn Thanh Xuân, xã Thanh Hưng, huyện Điện Biên, tỉnh Điện Biên. Điện thoại: 02153.831.077)</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việc hỗ trợ kinh phí huấn luyện an toàn, vệ sinh lao động và thực hiện hỗ trợ kinh phí huấn luyện an toàn, vệ sinh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84/2015/QH13	</w:t>
            </w:r>
          </w:p>
        </w:tc>
        <w:tc>
          <w:p/>
          <w:p>
            <w:pPr>
              <w:spacing w:after="0" w:before="0" w:lineRule="auto" w:line="276"/>
              <w:jc w:val="left"/>
            </w:pPr>
            <w:r>
              <w:rPr>
                <w:rFonts w:ascii="Times New Roman" w:hAnsi="Times New Roman" w:cs="Times New Roman" w:eastAsia="Times New Roman"/>
                <w:b w:val="false"/>
                <w:sz w:val="26"/>
              </w:rPr>
              <w:t>Luật 84/2015/QH13	</w:t>
            </w:r>
          </w:p>
        </w:tc>
        <w:tc>
          <w:p/>
          <w:p>
            <w:pPr>
              <w:spacing w:after="0" w:before="0" w:lineRule="auto" w:line="276"/>
              <w:jc w:val="left"/>
            </w:pPr>
            <w:r>
              <w:rPr>
                <w:rFonts w:ascii="Times New Roman" w:hAnsi="Times New Roman" w:cs="Times New Roman" w:eastAsia="Times New Roman"/>
                <w:b w:val="false"/>
                <w:sz w:val="26"/>
              </w:rPr>
              <w:t>25-06-2015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88/2020/NĐ-CP</w:t>
            </w:r>
          </w:p>
        </w:tc>
        <w:tc>
          <w:p/>
          <w:p>
            <w:pPr>
              <w:spacing w:after="0" w:before="0" w:lineRule="auto" w:line="276"/>
              <w:jc w:val="left"/>
            </w:pPr>
            <w:r>
              <w:rPr>
                <w:rFonts w:ascii="Times New Roman" w:hAnsi="Times New Roman" w:cs="Times New Roman" w:eastAsia="Times New Roman"/>
                <w:b w:val="false"/>
                <w:sz w:val="26"/>
              </w:rPr>
              <w:t>Nghị định số 88/2020/NĐ-CP ngày 28/7/2020 của Chính phủ quy định chi tiết một số điều của Luật An toàn, vệ sinh lao động về bảo hiểm tai nạn lao động, bệnh nghề nghiệp bắt buộc</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Người sử dụng lao động được nhận kinh phí hỗ trợ huấn luyện an toàn, vệ sinh lao động khi có đủ các điều kiện sau:
	- Người sử dụng lao động có thời gian liên tục đóng bảo hiểm tai nạn lao động, bệnh nghề nghiệp cho người lao động thuộc đối tượng đề nghị hỗ trợ huấn luyện từ đủ 12 tháng trở lên cho đến tháng đề nghị hỗ trợ kinh phí huấn luyện an toàn, vệ sinh lao động.
	- Thuê tổ chức huấn luyện có đủ điều kiện theo quy định hoặc tự huấn luyện an toàn, vệ sinh lao động cho đối tượng đề nghị hỗ trợ huấn luyện lần đầu hoặc huấn luyện định kỳ theo đúng quy định pháp luật hiện hành.
	- Thực hiện báo cáo định kỳ công tác an toàn, vệ sinh lao động, báo cáo tình hình tai nạn lao động của năm trước liền kề năm đề nghị cho Sở Lao động - Thương binh và Xã hội (nay là Sở Nội vụ) theo đúng quy định của pháp luật.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2026-05-01T05:19:00Z</dcterms:created>
  <dc:creator>Apache POI</dc:creator>
</cp:coreProperties>
</file>