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1.004772.H50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cho người đã có hồ sơ, giấy tờ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hoặc Ứng dụng định danh quốc gia.
Người yêu cầu đăng ký khai sinh trực tuyến cung cấp thông tin theo biểu mẫu hộ tịch điện tử tương tác đăng ký khai sinh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giấy tờ của người yêu cầu đăng ký khai sinh không có thông tin chứng minh quan hệ cha, mẹ, con thì cơ quan đăng ký hộ tịch có văn bản đề nghị cơ quan công an có thẩm quyền xác minh. Trường hợp cơ quan công an trả lời không có thông tin thì cơ quan đăng ký hộ tịch cho người yêu cầu đăng ký khai sinh lập văn bản cam đoan về thông tin của cha, mẹ và xác định nội dung khai sinh theo văn bản cam đoan.
+ Sau khi nhận được kết quả xác minh hoặc sau thời hạn 20 ngày kể từ ngày gửi văn bản yêu cầu xác minh mà không nhận được văn bản trả lời,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có văn bản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Phí :  </w:t>
              <w:t xml:space="preserve"> (- Lệ phí đăng ký khai sinh cho người đã có hồ sơ, giấy tờ cá nhân nộp hồ sơ trực tiếp: 5.000 đồng/trường hợp. - Lệ phí đăng ký khai sinh cho người đã có hồ sơ, giấy tờ cá nhân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có văn bản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Phí :  </w:t>
              <w:t xml:space="preserve"> (- Lệ phí đăng ký khai sinh cho người đã có hồ sơ, giấy tờ cá nhân nộp hồ sơ trực tiếp: 5.000 đồng/trường hợp. - Lệ phí đăng ký khai sinh cho người đã có hồ sơ, giấy tờ cá nhân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có văn bản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Phí :  </w:t>
              <w:t xml:space="preserve"> (- Lệ phí đăng ký khai sinh cho người đã có hồ sơ, giấy tờ cá nhân nộp hồ sơ trực tiếp: 5.000 đồng/trường hợp. - Lệ phí đăng ký khai sinh cho người đã có hồ sơ, giấy tờ cá nhân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cam đoan của người yêu cầu về việc chưa được đăng ký khai sinh.</w:t>
            </w:r>
          </w:p>
        </w:tc>
        <w:tc>
          <w:p/>
          <w:p>
            <w:pPr>
              <w:spacing w:after="0" w:before="0" w:lineRule="auto" w:line="276"/>
              <w:jc w:val="left"/>
            </w:pPr>
            <w:r>
              <w:rPr>
                <w:rFonts w:ascii="Times New Roman" w:hAnsi="Times New Roman" w:cs="Times New Roman" w:eastAsia="Times New Roman"/>
                <w:b w:val="false"/>
                <w:sz w:val="26"/>
              </w:rPr>
              <w:t>20. Mẫu giấy cam đoan.doc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 Chứng minh nhân dân/Thẻ căn cước công dân/Thẻ căn cước/Căn cước điện tử/Giấy chứng nhận căn cước/Hộ chiếu; giấy tờ chứng minh về nơi cư trú; Bằng tốt nghiệp, Giấy chứng nhận, Chứng chỉ, Học bạ, Hồ sơ học tập do cơ quan có thẩm quyền cấp hoặc xác nhận; giấy tờ khác có thông tin về họ, chữ đệm,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khai sinh là cán bộ, công chức, viên chức, người đang công tác trong lực lượng vũ trang thì phải có văn bản xác nhận của Thủ trưởng cơ quan, đơn vị về việc những nội dung khai sinh của người đó gồm họ, chữ đệm, tên; giới tính; ngày, tháng, năm sinh; dân tộc; quốc tịch; quê quán; quan hệ cha - con, mẹ - con phù hợp với hồ sơ do cơ quan, đơn vị đang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tuyến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dân Việt Nam cư trú trong nước, sinh trước ngày 01/01/2016, chưa được đăng ký khai sinh, có hồ sơ, giấy tờ cá nhân (bản chính hoặc bản sao được chứng thực hợp lệ) như: giấy tờ tùy thân; Sổ hộ khẩu; Sổ tạm trú; giấy tờ khác do cơ quan nhà nước có thẩm quyền của Việt Nam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2026-05-04T09:59:48Z</dcterms:created>
  <dc:creator>Apache POI</dc:creator>
</cp:coreProperties>
</file>