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2.000779.H50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nhận cha, mẹ, con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nhận cha, mẹ, con nộp hồ sơ đăng ký nhận cha, mẹ, con tại Trung tâm phục vụ hành chính công có thẩm quyền; nộp lệ phí nếu thuộc trường hợp phải nộp lệ phí đăng ký nhận cha, mẹ, con; nộp phí cấp bản sao Trích lục đăng ký nhận cha, mẹ, con nếu có yêu cầu cấp bản sao Trích lục đăng ký nhận cha, mẹ, con.  
- Nếu lựa chọn hình thức nộp hồ sơ trực tuyến, người yêu cầu đăng ký nhận cha, mẹ, con truy cập Cổng dịch vụ công quốc gia hoặc Ứng dụng định danh quốc gia. 
Người yêu cầu đăng ký nhận cha, mẹ, con trực tuyến cung cấp thông tin theo mẫu hộ tịch điện tử tương tác đăng ký nhận cha, mẹ, con,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nhận cha, mẹ, con không bổ sung, hoàn thiện được hồ sơ thì cán bộ tiếp nhận hồ sơ báo cáo Lãnh đạo Trung tâm Phục vụ hành chính công có thông báo từ chối giải quyết yêu cầu đăng ký nhận cha, mẹ, con.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Công chức tư pháp - hộ tịch xác minh, niêm yết việc nhận cha, mẹ, con tại trụ sở Ủy ban nhân dân cấp xã trong thời gian 05 ngày làm việc, đồng thời gửi văn bản đề nghị Ủy ban nhân dân cấp xã nơi thường trú của người được nhận là cha, mẹ, con niêm yết trong thời gian 05 ngày làm việc.
+ Nếu thấy việc nhận cha, mẹ, con là đúng và không có tranh chấp, hồ sơ đầy đủ, hợp lệ, đúng quy định, trường hợp tiếp nhận hồ sơ đăng ký nhận cha, mẹ, con theo hình thức trực tiếp, thì công chức tư pháp - hộ tịch thực hiện ghi vào Sổ đăng ký nhận cha, mẹ, con, cập nhật thông tin đăng ký nhận cha, mẹ, con trên Phần mềm đăng ký, quản lý hộ tịch điện tử dùng chung. 
Trường hợp tiếp nhận hồ sơ đăng ký nhận cha, mẹ, con theo hình thức trực tuyến, công chức tư pháp - hộ tịch gửi lại biểu mẫu Trích lục đăng ký nhận cha, mẹ, con điện tử với thông tin đầy đủ cho người yêu cầu qua thư điện tử hoặc thiết        bị số.  
Người yêu cầu có trách nhiệm kiểm tra tính chính xác, đầy đủ của các thông tin trên biểu mẫu Trích lục đăng ký nhận cha, mẹ, con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đăng ký nhận cha, mẹ, con, cập nhật thông tin đăng ký nhận cha, mẹ, con trên Phần mềm đăng ký, quản lý hộ tịch điện tử dùng chung.  
- Công chức tư pháp - hộ tịch in Trích lục đăng ký nhận cha, mẹ, con,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Lệ phí Đăng ký nhận cha, mẹ, con có yếu tố nước ngoài nộp hồ sơ trực tiếp:  +1.500.000 đồng/trường hợp áp dụng đối với các các xã, phường thuộc địa bàn tỉnh Quảng Bình (cũ). + 1.200.000 đồng/trường hợp áp dụng đối với các các xã, phường, đặc khu thuộc địa bàn tỉnh Quảng Trị (cũ). - Lệ phí Đăng ký nhận cha, mẹ, con có yếu tố nước ngoài nộp hồ sơ trực tuyến: 0 đồng/trường hợp. - Trường hợp xin cấp thêm bản sao thực hiện theo Thông tư số 281/2016/TT-BTC của Bộ Tài chính, theo mức thu: 8.000 đồng/ bản sao trích lục/ sự kiện hộ tịch đã đăng ký. - Miễn lệ phí cho người thuộc gia đình có công với cách mạng; người thuộc hộ nghèo; người khuyết tật.)</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Lệ phí Đăng ký nhận cha, mẹ, con có yếu tố nước ngoài nộp hồ sơ trực tiếp:  +1.500.000 đồng/trường hợp áp dụng đối với các các xã, phường thuộc địa bàn tỉnh Quảng Bình (cũ). + 1.200.000 đồng/trường hợp áp dụng đối với các các xã, phường, đặc khu thuộc địa bàn tỉnh Quảng Trị (cũ). - Lệ phí Đăng ký nhận cha, mẹ, con có yếu tố nước ngoài nộp hồ sơ trực tuyến: 0 đồng/trường hợp. - Trường hợp xin cấp thêm bản sao thực hiện theo Thông tư số 281/2016/TT-BTC của Bộ Tài chính, theo mức thu: 8.000 đồng/ bản sao trích lục/ sự kiện hộ tịch đã đăng ký. - Miễn lệ phí cho người thuộc gia đình có công với cách mạng; người thuộc hộ nghèo; người khuyết tật.)</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Lệ phí Đăng ký nhận cha, mẹ, con có yếu tố nước ngoài nộp hồ sơ trực tiếp:  +1.500.000 đồng/trường hợp áp dụng đối với các các xã, phường thuộc địa bàn tỉnh Quảng Bình (cũ). + 1.200.000 đồng/trường hợp áp dụng đối với các các xã, phường, đặc khu thuộc địa bàn tỉnh Quảng Trị (cũ). - Lệ phí Đăng ký nhận cha, mẹ, con có yếu tố nước ngoài nộp hồ sơ trực tuyến: 0 đồng/trường hợp. - Trường hợp xin cấp thêm bản sao thực hiện theo Thông tư số 281/2016/TT-BTC của Bộ Tài chính, theo mức thu: 8.000 đồng/ bản sao trích lục/ sự kiện hộ tịch đã đăng ký. - Miễn lệ phí cho người thuộc gia đình có công với cách mạng; người thuộc hộ nghèo; người khuyết tật.)</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tổ chức khác có thẩm quyền ở trong nước hoặc nước ngoài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chứng cứ chứng minh quan hệ cha, mẹ, con nêu trên thì phải có văn bản cam đoan của các bên nhận cha, mẹ, con,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đăng ký nhận cha, mẹ, con giữa công dân Việt Nam với người nước ngoài hoặc giữa người nước ngoài với nhau thì người nước ngoài phải nộp bản sao hộ chiếu hoặc giấy tờ có giá trị thay hộ chiếu để chứng minh về nhân thân.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 một trong các giấy tờ, tài liệu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nhận cha, mẹ, con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nhận cha, mẹ, con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nhận cha, mẹ, con (do người có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6-DTTT-ngknhnchamcon.doc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nhận cha, mẹ, con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Thông tư số 04/2020/TT-BTP</w:t>
            </w:r>
          </w:p>
        </w:tc>
        <w:tc>
          <w:p/>
          <w:p>
            <w:pPr>
              <w:spacing w:after="0" w:before="0" w:lineRule="auto" w:line="276"/>
              <w:jc w:val="left"/>
            </w:pPr>
            <w:r>
              <w:rPr>
                <w:rFonts w:ascii="Times New Roman" w:hAnsi="Times New Roman" w:cs="Times New Roman" w:eastAsia="Times New Roman"/>
                <w:b w:val="false"/>
                <w:sz w:val="26"/>
              </w:rPr>
              <w:t>Thông tư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22/2017/NQ-HĐND</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mức thu các loại phí, lệ phí,  học phí, tỷ lệ phần trăm trích lại cho đơn vị thu phí tại Nghị quyết  số 07/2016/NQ-HĐND ngày 24/10/2016 của Hội đồng nhân dân tỉnh</w:t>
            </w:r>
          </w:p>
        </w:tc>
        <w:tc>
          <w:p/>
          <w:p>
            <w:pPr>
              <w:spacing w:after="0" w:before="0" w:lineRule="auto" w:line="276"/>
              <w:jc w:val="left"/>
            </w:pPr>
            <w:r>
              <w:rPr>
                <w:rFonts w:ascii="Times New Roman" w:hAnsi="Times New Roman" w:cs="Times New Roman" w:eastAsia="Times New Roman"/>
                <w:b w:val="false"/>
                <w:sz w:val="26"/>
              </w:rPr>
              <w:t>18-07-2017</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02/2021/NQ-HĐND</w:t>
            </w:r>
          </w:p>
        </w:tc>
        <w:tc>
          <w:p/>
          <w:p>
            <w:pPr>
              <w:spacing w:after="0" w:before="0" w:lineRule="auto" w:line="276"/>
              <w:jc w:val="left"/>
            </w:pPr>
            <w:r>
              <w:rPr>
                <w:rFonts w:ascii="Times New Roman" w:hAnsi="Times New Roman" w:cs="Times New Roman" w:eastAsia="Times New Roman"/>
                <w:b w:val="false"/>
                <w:sz w:val="26"/>
              </w:rPr>
              <w:t>Nghị quyết Quy định mức thu phí, lệ phí trong cung cấp một số dịch vụ công trực tuyến trên địa bàn tỉnh Quảng Bình</w:t>
            </w:r>
          </w:p>
        </w:tc>
        <w:tc>
          <w:p/>
          <w:p>
            <w:pPr>
              <w:spacing w:after="0" w:before="0" w:lineRule="auto" w:line="276"/>
              <w:jc w:val="left"/>
            </w:pPr>
            <w:r>
              <w:rPr>
                <w:rFonts w:ascii="Times New Roman" w:hAnsi="Times New Roman" w:cs="Times New Roman" w:eastAsia="Times New Roman"/>
                <w:b w:val="false"/>
                <w:sz w:val="26"/>
              </w:rPr>
              <w:t>13-08-2021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Quốc tịch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14-02-2025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349/QĐ-UBND</w:t>
            </w:r>
          </w:p>
        </w:tc>
        <w:tc>
          <w:p/>
          <w:p>
            <w:pPr>
              <w:spacing w:after="0" w:before="0" w:lineRule="auto" w:line="276"/>
              <w:jc w:val="left"/>
            </w:pPr>
            <w:r>
              <w:rPr>
                <w:rFonts w:ascii="Times New Roman" w:hAnsi="Times New Roman" w:cs="Times New Roman" w:eastAsia="Times New Roman"/>
                <w:b w:val="false"/>
                <w:sz w:val="26"/>
              </w:rPr>
              <w:t>uyết định 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2026-05-02T10:45:25Z</dcterms:created>
  <dc:creator>Apache POI</dc:creator>
</cp:coreProperties>
</file>