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2.000942.H50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1383/QĐ-UBND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bản sao có chứng thực từ bản chính hợp đồng, giao dịch đã được chứng thực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cấp bản sao có chứng thực từ bản chính giao dịch phải xuất trình các giấy tờ theo quy định.
+ Người thực hiện chứng thực kiểm tra giấy tờ do người yêu cầu cấp bản sao có chứng thực từ bản chính giao dịch xuất trình.
+ Việc cấp bản sao có chứng thực từ bản chính giao dịch đã được chứng thực được thực hiện tại cơ quan lưu trữ giao dịch. 
+ Cơ quan thực hiện chứng thực tiến hành chụp từ bản chính giao dịch đang được lưu trữ và thực hiện chứng thực như sau:
* Ghi đầy đủ lời chứng theo mẫu quy định;
* Ký, ghi rõ họ tên, đóng dấu của cơ quan, tổ chức thực hiện chứng thực và ghi vào sổ chứng thực.
Đối với bản sao có từ 02 (hai) trang trở lên thì ghi lời chứng vào trang cuối, nếu bản sao có từ 02 (hai) tờ trở lên thì phải đóng dấu giáp lai.
Mỗi bản sao được chứng thực từ một bản chính giấy tờ, văn bản hoặc nhiều bản sao được chứng thực từ một bản chính giấy tờ, văn bản trong cùng một thời điểm được ghi một số chứng thực.
+ Không yêu cầu người yêu cầu chứng thực nộp, xuất trình bản chính thức hoặc bản sao các giấy tờ, tài liệu mà các thông tin trong các giấy tờ, tài liệu đã có dữ liệu trong các cơ sở dữ liệu được cơ quan chủ quản cơ sở dữ liệu công bố.
+ Người thực hiện chứng thực khai thác, sử dụng thông tin đã có trong các cơ sở dữ liệu để thay thế thành phần hồ sơ giải quyết thủ tục hành chính. Trường hợp không khai thác được thông tin hoặc thông tin khai thác được không đầy đủ, không chính xác thì cơ quan, người có thẩm quyền tiếp nhận, giải quyết thủ tục hành chính yêu cầu cá nhân, tổ chức bổ sung thành phần hồ sơ để giải quyết thủ tục hành chính; đồng thời đề nghị cá nhân, tổ chức thực hiện cập nhật, điều chỉnh thông tin trong các cơ sở dữ liệu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Thời hạn thực hiện yêu cầu chứng thực là ngay trong ngày cơ quan, tổ chức tiếp nhận yêu cầu hoặc trong ngày làm việc tiếp theo nếu tiếp nhận yêu cầu sau 15 giờ. Trường hợp trả kết quả trong ngày làm việc tiếp theo hoặc phải kéo dài thời gian theo thỏa thuận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 xml:space="preserve">Phí : 2.000 đồng/trang; từ trang thứ 3 trở lên thu 1.000 đồng/trang, tối đa thu không quá 200.000 đồng/bản. Trang là căn cứ để thu phí được tính theo trang của bản chính. </w:t>
              <w:br/>
              <w:t>File đính kèm: VanBanGoc_226-2016-TT-BTC.pdf</w:t>
            </w:r>
          </w:p>
        </w:tc>
        <w:tc>
          <w:p/>
          <w:p>
            <w:pPr>
              <w:spacing w:after="0" w:before="0" w:lineRule="auto" w:line="276"/>
              <w:jc w:val="left"/>
            </w:pPr>
            <w:r>
              <w:rPr>
                <w:rFonts w:ascii="Times New Roman" w:hAnsi="Times New Roman" w:cs="Times New Roman" w:eastAsia="Times New Roman"/>
                <w:b w:val="false"/>
                <w:sz w:val="26"/>
              </w:rPr>
              <w: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Người yêu cầu chứng thực xuất trình một trong các giấy tờ sau: Căn cước điện tử; bản chính hoặc bản sao của Thẻ căn cước công dân hoặc Thẻ căn cước hoặc Giấy chứng nhận căn cước hoặc Hộ chiếu hoặc giấy tờ xuất nhập cảnh hoặc giấy tờ có giá trị đi lại quốc tế còn giá trị sử dụng (Không yêu cầu người yêu cầu chứng thực xuất trình giấy tờ này khi cơ quan giải quyết thủ tục hành chính khai thác được thông tin về Thẻ căn cước công dân hoặc Thẻ căn cước hoặc Giấy chứng nhận căn cước trên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của tỉnh Quảng Trị; Trung tâm Phục vụ hành chính công tỉnh Quảng Trị</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Bản sao hợp đồng, giao dịch đã được chứng thực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20/2015/TT-BTP</w:t>
            </w:r>
          </w:p>
        </w:tc>
        <w:tc>
          <w:p/>
          <w:p>
            <w:pPr>
              <w:spacing w:after="0" w:before="0" w:lineRule="auto" w:line="276"/>
              <w:jc w:val="left"/>
            </w:pPr>
            <w:r>
              <w:rPr>
                <w:rFonts w:ascii="Times New Roman" w:hAnsi="Times New Roman" w:cs="Times New Roman" w:eastAsia="Times New Roman"/>
                <w:b w:val="false"/>
                <w:sz w:val="26"/>
              </w:rPr>
              <w:t>Thông tư 20/2015/TT-BTP</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226/2016/TT-BTC</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337/QĐ-UBND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hoặc bị bãi bỏ trong lĩnh vực Chứng thực thuộc thẩm quyền giải quyết của Sở Tư pháp, UBND cấp huyện, UBND cấp xã và các tổ chức hành nghề công chứng trên địa bàn tỉnh Quảng Bình</w:t>
            </w:r>
          </w:p>
        </w:tc>
        <w:tc>
          <w:p/>
          <w:p>
            <w:pPr>
              <w:spacing w:after="0" w:before="0" w:lineRule="auto" w:line="276"/>
              <w:jc w:val="left"/>
            </w:pPr>
            <w:r>
              <w:rPr>
                <w:rFonts w:ascii="Times New Roman" w:hAnsi="Times New Roman" w:cs="Times New Roman" w:eastAsia="Times New Roman"/>
                <w:b w:val="false"/>
                <w:sz w:val="26"/>
              </w:rPr>
              <w:t>17-02-2025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467/QĐ-UBND</w:t>
            </w:r>
          </w:p>
        </w:tc>
        <w:tc>
          <w:p/>
          <w:p>
            <w:pPr>
              <w:spacing w:after="0" w:before="0" w:lineRule="auto" w:line="276"/>
              <w:jc w:val="left"/>
            </w:pPr>
            <w:r>
              <w:rPr>
                <w:rFonts w:ascii="Times New Roman" w:hAnsi="Times New Roman" w:cs="Times New Roman" w:eastAsia="Times New Roman"/>
                <w:b w:val="false"/>
                <w:sz w:val="26"/>
              </w:rPr>
              <w:t>Công bố thủ tục hành chính nội bộ giữa các cơ quan hành chính nhà nước trong lĩnh vực Kinh tế hợp tác và Phát triển nông thôn thuộc thẩm quyền giải quyết của UBND tỉnh, Sở Nông nghiệp và Môi trường,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10-07-2025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1383/QĐ-UBND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Chứng thực thuộc thẩm quyền giải quyết của Chủ tịch UBND cấp xã, các Tổ chức hành nghề công chứng và các cơ quan, tổ chức lập sổ gốc trên địa bàn tỉnh Quảng Trị</w:t>
            </w:r>
          </w:p>
        </w:tc>
        <w:tc>
          <w:p/>
          <w:p>
            <w:pPr>
              <w:spacing w:after="0" w:before="0" w:lineRule="auto" w:line="276"/>
              <w:jc w:val="left"/>
            </w:pPr>
            <w:r>
              <w:rPr>
                <w:rFonts w:ascii="Times New Roman" w:hAnsi="Times New Roman" w:cs="Times New Roman" w:eastAsia="Times New Roman"/>
                <w:b w:val="false"/>
                <w:sz w:val="26"/>
              </w:rPr>
              <w:t>13-04-2026</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2026-05-02T10:16:08Z</dcterms:created>
  <dc:creator>Apache POI</dc:creator>
</cp:coreProperties>
</file>