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2.000884.H50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1383/QĐ-UBND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chứng thực chữ ký trong các văn bản (áp dụng cho cả trường hợp chứng thực điểm chỉ và trường hợp người yêu cầu chứng thực không điểm chỉ được)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yêu cầu chứng thực chữ ký/điểm chỉ/không thể ký, không thể điểm chỉ được phải xuất trình các giấy tờ phục vụ việc chứng thực chữ ký.
+ Trong trường hợp người yêu cầu chứng thực không thông thạo tiếng Việt thì phải có người phiên dịch. Người phiên dịch phải là người có năng lực hành vi dân sự đầy đủ theo quy định của pháp luật, thông thạo tiếng Việt và ngôn ngữ mà người yêu cầu chứng thực sử dụng. Người phiên dịch do người yêu cầu chứng thực mời hoặc do cơ quan thực hiện chứng thực chỉ định. Thù lao phiên dịch do người yêu cầu chứng thực trả.
+ Người thực hiện chứng thực (hoặc người tiếp nhận hồ sơ) kiểm tra giấy tờ yêu cầu chứng thực, nếu thấy đủ giấy tờ theo quy định, tại thời điểm chứng thực, người yêu cầu chứng thực minh mẫn, nhận thức và làm chủ được hành vi của mình và việc chứng thực không thuộc các trường hợp không được chứng thực chữ ký thì yêu cầu người yêu cầu chứng thực ký/điểm chỉ trước mặt và thực hiện chứng thực như sau:
* Ghi đầy đủ lời chứng chứng thực chữ ký theo mẫu quy định phía dưới chữ ký được chứng thực hoặc trang liền sau của trang giấy tờ, văn bản có chữ ký được chứng thực; nếu hồ sơ tiếp nhận tại Trung tâm phục vụ hành chính công cấp xã, Cơ quan đại diện thì người tiếp nhận hồ sơ ký vào dưới lời chứng theo mẫu quy định và chuyển hồ sơ cho người thực hiện chứng thực.
* Người thực hiện chứng thực ký, ghi rõ họ tên, đóng dấu của cơ quan, tổ chức thực hiện chứng thực và ghi vào sổ chứng thực.
Đối với giấy tờ, văn bản có từ 02 (hai) tờ trở lên thì phải đóng dấu giáp lai. Trường hợp lời chứng được ghi tại tờ liền sau của trang có chữ ký thì phải đóng dấu giáp lai giữa giấy tờ, văn bản chứng thực chữ ký và trang ghi lời chứng.
+ Không yêu cầu người yêu cầu chứng thực nộp, xuất trình bản chính thức hoặc bản sao các giấy tờ, tài liệu mà các thông tin trong các giấy tờ, tài liệu đã có dữ liệu trong các cơ sở dữ liệu được cơ quan chủ quản cơ sở dữ liệu công bố.
+ Người thực hiện chứng thực khai thác, sử dụng thông tin đã có trong các cơ sở dữ liệu để thay thế thành phần hồ sơ giải quyết thủ tục hành chính. Trường hợp không khai thác được thông tin hoặc thông tin khai thác được không đầy đủ, không chính xác thì cơ quan, người có thẩm quyền tiếp nhận, giải quyết thủ tục hành chính yêu cầu cá nhân, tổ chức bổ sung thành phần hồ sơ để giải quyết thủ tục hành chính; đồng thời đề nghị cá nhân, tổ chức thực hiện cập nhật, điều chỉnh thông tin trong các cơ sở dữ liệu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Thời hạn thực hiện yêu cầu chứng thực là ngay trong ngày cơ quan, tổ chức tiếp nhận yêu cầu hoặc trong ngày làm việc tiếp theo nếu tiếp nhận yêu cầu sau 15 giờ. Trường hợp trả kết quả trong ngày làm việc tiếp theo hoặc phải kéo dài thời gian theo thỏa thuận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 xml:space="preserve">Phí : + Tại Ủy ban nhân dân cấp xã, Tổ chức hành nghề công chứng: 10.000 đồng/trường hợp (trường hợp được tính là một hoặc nhiều chữ ký trong một giấy tờ, văn bản). </w:t>
            </w:r>
          </w:p>
          <w:p>
            <w:pPr>
              <w:spacing w:after="0" w:before="0" w:lineRule="auto" w:line="276"/>
              <w:jc w:val="left"/>
            </w:pPr>
            <w:r>
              <w:rPr>
                <w:rFonts w:ascii="Times New Roman" w:hAnsi="Times New Roman" w:cs="Times New Roman" w:eastAsia="Times New Roman"/>
                <w:b w:val="false"/>
                <w:sz w:val="26"/>
              </w:rPr>
              <w:t xml:space="preserve">Phí : Tại cơ quan đại diện: 10 USD/bản </w:t>
            </w:r>
          </w:p>
        </w:tc>
        <w:tc>
          <w:p/>
          <w:p>
            <w:pPr>
              <w:spacing w:after="0" w:before="0" w:lineRule="auto" w:line="276"/>
              <w:jc w:val="left"/>
            </w:pPr>
            <w:r>
              <w:rPr>
                <w:rFonts w:ascii="Times New Roman" w:hAnsi="Times New Roman" w:cs="Times New Roman" w:eastAsia="Times New Roman"/>
                <w:b w:val="false"/>
                <w:sz w:val="26"/>
              </w:rPr>
              <w: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Người yêu cầu chứng thực phải xuất trình các giấy tờ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Một trong các giấy tờ sau: Căn cước điện tử; bản chính hoặc bản sao của Thẻ căn cước công dân hoặc Thẻ căn cước hoặc Giấy chứng nhận căn cước hoặc Hộ chiếu hoặc giấy tờ xuất nhập cảnh hoặc giấy tờ có giá trị đi lại quốc tế còn giá trị sử dụng (Không yêu cầu người yêu cầu chứng thực xuất trình giấy tờ này khi cơ quan giải quyết thủ tục hành chính khai thác được thông tin về Thẻ căn cước công dân hoặc Thẻ căn cước hoặc Giấy chứng nhận căn cước trên Cơ sở dữ liệu quốc gia về dân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văn bản mà mình sẽ yêu cầu chứng thực chữ ký. Trường hợp chứng thực chữ ký trong giấy tờ, văn bản bằng tiếng nước ngoài, nếu người thực hiện chứng thực không hiểu rõ nội dung của giấy tờ, văn bản thì có quyền yêu cầu người yêu cầu chứng thực nộp kèm theo bản dịch ra tiếng Việt nội dung của giấy tờ, văn bản đó (bản dịch không cần công chứng hoặc chứng thực chữ ký người dịch, người yêu cầu chứng thực phải chịu trách nhiệm về nội dung của bản dịch).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Tổ chức hành nghề công chứng, Cơ quan đại diện có thẩm quyền, 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của UBND cấp xã / Tổ chức hành nghề công chứng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tờ, văn bản được chứng thực chữ ký/điểm chỉ</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257/2016/TT-BTC</w:t>
            </w:r>
          </w:p>
        </w:tc>
        <w:tc>
          <w:p/>
          <w:p>
            <w:pPr>
              <w:spacing w:after="0" w:before="0" w:lineRule="auto" w:line="276"/>
              <w:jc w:val="left"/>
            </w:pPr>
            <w:r>
              <w:rPr>
                <w:rFonts w:ascii="Times New Roman" w:hAnsi="Times New Roman" w:cs="Times New Roman" w:eastAsia="Times New Roman"/>
                <w:b w:val="false"/>
                <w:sz w:val="26"/>
              </w:rPr>
              <w:t>Thông tư 257/2016/TT-BTC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264/2016/TT-BTC</w:t>
            </w:r>
          </w:p>
        </w:tc>
        <w:tc>
          <w:p/>
          <w:p>
            <w:pPr>
              <w:spacing w:after="0" w:before="0" w:lineRule="auto" w:line="276"/>
              <w:jc w:val="left"/>
            </w:pPr>
            <w:r>
              <w:rPr>
                <w:rFonts w:ascii="Times New Roman" w:hAnsi="Times New Roman" w:cs="Times New Roman" w:eastAsia="Times New Roman"/>
                <w:b w:val="false"/>
                <w:sz w:val="26"/>
              </w:rPr>
              <w:t>Thông tư 264/2016/TT-BTC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20/2015/TT-BTP</w:t>
            </w:r>
          </w:p>
        </w:tc>
        <w:tc>
          <w:p/>
          <w:p>
            <w:pPr>
              <w:spacing w:after="0" w:before="0" w:lineRule="auto" w:line="276"/>
              <w:jc w:val="left"/>
            </w:pPr>
            <w:r>
              <w:rPr>
                <w:rFonts w:ascii="Times New Roman" w:hAnsi="Times New Roman" w:cs="Times New Roman" w:eastAsia="Times New Roman"/>
                <w:b w:val="false"/>
                <w:sz w:val="26"/>
              </w:rPr>
              <w:t>Thông tư  20/2015/TT-BTP</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226/2016/TT-BTC</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01/2020/TT-BTP</w:t>
            </w:r>
          </w:p>
        </w:tc>
        <w:tc>
          <w:p/>
          <w:p>
            <w:pPr>
              <w:spacing w:after="0" w:before="0" w:lineRule="auto" w:line="276"/>
              <w:jc w:val="left"/>
            </w:pPr>
            <w:r>
              <w:rPr>
                <w:rFonts w:ascii="Times New Roman" w:hAnsi="Times New Roman" w:cs="Times New Roman" w:eastAsia="Times New Roman"/>
                <w:b w:val="false"/>
                <w:sz w:val="26"/>
              </w:rPr>
              <w:t>Thông tư 01/2020/TT-BTP</w:t>
            </w:r>
          </w:p>
        </w:tc>
        <w:tc>
          <w:p/>
          <w:p>
            <w:pPr>
              <w:spacing w:after="0" w:before="0" w:lineRule="auto" w:line="276"/>
              <w:jc w:val="left"/>
            </w:pPr>
            <w:r>
              <w:rPr>
                <w:rFonts w:ascii="Times New Roman" w:hAnsi="Times New Roman" w:cs="Times New Roman" w:eastAsia="Times New Roman"/>
                <w:b w:val="false"/>
                <w:sz w:val="26"/>
              </w:rPr>
              <w:t>03-03-2020</w:t>
            </w:r>
          </w:p>
        </w:tc>
        <w:tc>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337/QĐ-UBND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hoặc bị bãi bỏ trong lĩnh vực Chứng thực thuộc thẩm quyền giải quyết của Sở Tư pháp, UBND cấp huyện, UBND cấp xã và các tổ chức hành nghề công chứng trên địa bàn tỉnh Quảng Bình</w:t>
            </w:r>
          </w:p>
        </w:tc>
        <w:tc>
          <w:p/>
          <w:p>
            <w:pPr>
              <w:spacing w:after="0" w:before="0" w:lineRule="auto" w:line="276"/>
              <w:jc w:val="left"/>
            </w:pPr>
            <w:r>
              <w:rPr>
                <w:rFonts w:ascii="Times New Roman" w:hAnsi="Times New Roman" w:cs="Times New Roman" w:eastAsia="Times New Roman"/>
                <w:b w:val="false"/>
                <w:sz w:val="26"/>
              </w:rPr>
              <w:t>17-02-2025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467/QĐ-UBND</w:t>
            </w:r>
          </w:p>
        </w:tc>
        <w:tc>
          <w:p/>
          <w:p>
            <w:pPr>
              <w:spacing w:after="0" w:before="0" w:lineRule="auto" w:line="276"/>
              <w:jc w:val="left"/>
            </w:pPr>
            <w:r>
              <w:rPr>
                <w:rFonts w:ascii="Times New Roman" w:hAnsi="Times New Roman" w:cs="Times New Roman" w:eastAsia="Times New Roman"/>
                <w:b w:val="false"/>
                <w:sz w:val="26"/>
              </w:rPr>
              <w:t>Công bố thủ tục hành chính nội bộ giữa các cơ quan hành chính nhà nước trong lĩnh vực Kinh tế hợp tác và Phát triển nông thôn thuộc thẩm quyền giải quyết của UBND tỉnh, Sở Nông nghiệp và Môi trường,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10-07-2025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1383/QĐ-UBND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Chứng thực thuộc thẩm quyền giải quyết của Chủ tịch UBND cấp xã, các Tổ chức hành nghề công chứng và các cơ quan, tổ chức lập sổ gốc trên địa bàn tỉnh Quảng Trị</w:t>
            </w:r>
          </w:p>
        </w:tc>
        <w:tc>
          <w:p/>
          <w:p>
            <w:pPr>
              <w:spacing w:after="0" w:before="0" w:lineRule="auto" w:line="276"/>
              <w:jc w:val="left"/>
            </w:pPr>
            <w:r>
              <w:rPr>
                <w:rFonts w:ascii="Times New Roman" w:hAnsi="Times New Roman" w:cs="Times New Roman" w:eastAsia="Times New Roman"/>
                <w:b w:val="false"/>
                <w:sz w:val="26"/>
              </w:rPr>
              <w:t>13-04-2026</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không được chứng thực chữ ký:
+ Tại thời điểm chứng thực, người yêu cầu chứng thực chữ ký không nhận thức và làm chủ được hành vi của mình.
+ Người yêu cầu chứng thực chữ ký xuất trình Căn cước điện tử hoặc Thẻ căn cước công dân hoặc Thẻ căn cước hoặc Giấy chứng nhận căn cước hoặc Hộ chiếu hoặc giấy tờ xuất nhập cảnh hoặc giấy tờ có giá trị đi lại quốc tế không còn giá trị sử dụng hoặc giả mạo.
+ Giấy tờ, văn bản mà người yêu cầu chứng thực ký vào có nội dung quy định tại Khoản 4 Điều 22 của Nghị định số 23/2015/NĐ-CP.
+ Giấy tờ, văn bản có nội dung là giao dịch; trừ Giấy ủy quyền trong các trường hợp Giấy ủy quyền: (1) ủy quyền về việc nộp hộ, nhận hộ hồ sơ, giấy tờ, trừ trường hợp pháp luật quy định không được ủy quyền; (2) ủy quyền nhận hộ lương hưu, bưu phẩm, trợ cấp, phụ cấp; (3) ủy quyền nhờ trông nom nhà cửa; (4) ủy quyền của thành viên hộ gia đình để vay vốn tại Ngân hàng chính sách xã hội;  hoặc trừ trường hợp pháp luật có quy định khác.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2026-05-02T11:28:40Z</dcterms:created>
  <dc:creator>Apache POI</dc:creator>
</cp:coreProperties>
</file>