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1.004478.H50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mở cảng cá loại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quản lý cảng cá nộp hồ sơ đến Ủy ban nhân dân cấp xã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05 ngày làm việc kể từ ngày nhận đủ hồ sơ, Ủy ban nhân dân cấp xã xem xét hồ sơ; tổ chức khảo sát thực tế tại cảng cá (trong trường hợp cần thiết), khi đáp ứng đủ điều kiện theo quy định trình Chủ tịch Ủy ban nhân dân cấp xã xem xét, quyết định công bố mở cảng cá theo Mẫu số 02.CC Phụ lục XII ban hành kèm theo Thông tư số 02/2026/TT-BNNMT ngày 01/01/2026. Trường hợp không công bố mở cảng cá, phải trả lời bằng văn bản và nêu rõ lý do;
d)	Trong thời hạn 02 ngày kể từ ngày Quyết định công bố mở cảng cá được ban hành, cơ quan có thẩm quyền thông báo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công bố mở cảng cá theo Mẫu số 01.CC Phụ lục XII ban hành kèm theo Thông tư số 02/2026/TT-BNNMT ngày 01/01/2026; ;</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thành lập Tổ chức quản lý cảng cá;;;;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thể hiện quyền sử dụng vùng đất của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Biên bản nghiệm thu đã hoàn thành công trình đưa vào sử dụng cảng cá.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mở cảng cá được ban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37/2024/NĐ-CP</w:t>
            </w:r>
          </w:p>
        </w:tc>
        <w:tc>
          <w:p/>
          <w:p>
            <w:pPr>
              <w:spacing w:after="0" w:before="0" w:lineRule="auto" w:line="276"/>
              <w:jc w:val="left"/>
            </w:pPr>
            <w:r>
              <w:rPr>
                <w:rFonts w:ascii="Times New Roman" w:hAnsi="Times New Roman" w:cs="Times New Roman" w:eastAsia="Times New Roman"/>
                <w:b w:val="false"/>
                <w:sz w:val="26"/>
              </w:rPr>
              <w:t>Nghị định số 37/2024/NĐ-CP ngày 04/4/2024 của Chính phủ sửa đổi, bổ sung một số điều của Nghị định số 26/2019/NĐ-CP ngày 08/3/2019 của Chính phủ quy định chi tiết một số điều và biện pháp thi hành Luật Thủy sản.</w:t>
            </w:r>
          </w:p>
        </w:tc>
        <w:tc>
          <w:p/>
          <w:p>
            <w:pPr>
              <w:spacing w:after="0" w:before="0" w:lineRule="auto" w:line="276"/>
              <w:jc w:val="left"/>
            </w:pPr>
            <w:r>
              <w:rPr>
                <w:rFonts w:ascii="Times New Roman" w:hAnsi="Times New Roman" w:cs="Times New Roman" w:eastAsia="Times New Roman"/>
                <w:b w:val="false"/>
                <w:sz w:val="26"/>
              </w:rPr>
              <w:t>04-04-2024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394/QĐ-UBND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sửa đổi, bổ sung trong lĩnh vực thủy sản và kiểm ngư thuộc thẩm quyền giải quyết của UBND tỉnh, Chủ tịch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2026-05-02T09:03:03Z</dcterms:created>
  <dc:creator>Apache POI</dc:creator>
</cp:coreProperties>
</file>