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Do sở giáo dục và đào tạo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Do sở giáo dục và đào tạo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&amp;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qua đường bưu điện tới Trung tâm Giáo dục thường xuyên; Hoặc nộp qua dịch vụ công trực tuyến (toàn trình) trên Hệ thống thông tin giải quyết TTHC tỉnh tại địa chỉ: https://dichvucong.nghean.gov.vn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17/2003/TT-BGDĐT</w:t>
            </w:r>
          </w:p>
        </w:tc>
        <w:tc>
          <w:p/>
          <w:p>
            <w:pPr>
              <w:spacing w:after="0" w:before="0" w:lineRule="auto" w:line="276"/>
              <w:jc w:val="left"/>
            </w:pPr>
            <w:r>
              <w:rPr>
                <w:rFonts w:ascii="Times New Roman" w:hAnsi="Times New Roman" w:cs="Times New Roman" w:eastAsia="Times New Roman"/>
                <w:b w:val="false"/>
                <w:sz w:val="26"/>
              </w:rPr>
              <w:t>Thông tư 17/2003/TT-BGDĐT</w:t>
            </w:r>
          </w:p>
        </w:tc>
        <w:tc>
          <w:p/>
          <w:p>
            <w:pPr>
              <w:spacing w:after="0" w:before="0" w:lineRule="auto" w:line="276"/>
              <w:jc w:val="left"/>
            </w:pPr>
            <w:r>
              <w:rPr>
                <w:rFonts w:ascii="Times New Roman" w:hAnsi="Times New Roman" w:cs="Times New Roman" w:eastAsia="Times New Roman"/>
                <w:b w:val="false"/>
                <w:sz w:val="26"/>
              </w:rPr>
              <w:t>28-04-2003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2026-05-20T04:35:11Z</dcterms:created>
  <dc:creator>Apache POI</dc:creator>
</cp:coreProperties>
</file>