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1.000893.000.00.00.H18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khai sinh có yếu tố nước ngoài cho người đã có hồ sơ, giấy tờ cá nhân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khai sinh nộp hồ sơ đăng ký khai sinh tại Trung tâm Phục vụ hành chính công có thẩm quyền; nộp lệ phí nếu thuộc trường hợp phải nộp lệ phí đăng ký khai sinh; nộp phí cấp bản sao Giấy khai sinh nếu có yêu cầu cấp bản sao Giấy khai sinh.
- Nếu lựa chọn hình thức nộp hồ sơ trực tuyến, người yêu cầu đăng ký khai sinh truy cập Cổng dịch vụ công quốc gia hoặc Ứng dụng định danh quốc gia.
Người yêu cầu đăng ký khai sinh trực tuyến cung cấp thông tin theo mẫu hộ tịch điện tử tương tác đăng ký khai sinh,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có Phiếu hẹn, trả kết quả cho người yêu cầu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Trường hợp người yêu cầu đăng ký khai sinh không bổ sung, hoàn thiện được hồ sơ thì cán bộ tiếp nhận hồ sơ báo cáo Lãnh đạo Trung tâm Phục vụ hành chính công có thông báo từ chối giải quyết yêu cầu đăng ký khai sinh.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Bộ phận tiếp nhận hồ sơ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Trường hợp giấy tờ của người yêu cầu đăng ký khai sinh không có thông tin chứng minh quan hệ cha, mẹ, con thì cơ quan đăng ký hộ tịch có văn bản đề nghị cơ quan công an có thẩm quyền xác minh. Trường hợp cơ quan công an trả lời không có thông tin thì cơ quan đăng ký hộ tịch cho người yêu cầu đăng ký khai sinh lập văn bản cam đoan về thông tin của cha, mẹ và xác định nội dung khai sinh theo văn bản cam đoan.
+ Sau khi nhận được kết quả xác minh hoặc sau thời hạn 20 ngày kể từ ngày gửi văn bản yêu cầu xác minh mà không nhận được văn bản trả lời, nếu thấy hồ sơ đầy đủ, hợp lệ, đúng quy định, trường hợp tiếp nhận hồ sơ đăng ký khai sinh theo hình thức trực tiếp, thì công chức tư pháp - hộ tịch thực hiện ghi vào Sổ đăng ký khai sinh, cập nhật thông tin đăng ký khai sinh trên Phần mềm đăng ký, quản lý hộ tịch điện tử dùng chung.         
Trường hợp tiếp nhận hồ sơ đăng ký khai sinh theo hình thức trực tuyến, công chức tư pháp - hộ tịch gửi lại biểu mẫu Giấy khai sinh điện tử với thông tin đầy đủ cho người yêu cầu qua thư điện tử hoặc thiết bị số. 
Người yêu cầu có trách nhiệm kiểm tra tính chính xác, đầy đủ của các thông tin trên biểu mẫu Giấy khai sinh điện tử và xác nhận (tối đa một ngày).
Nếu người yêu cầu xác nhận thông tin đã thống nhất, đầy đủ hoặc không có phản hồi sau thời hạn một ngày thì công chức tư pháp - hộ tịch thực hiện ghi nội dung vào Sổ đăng ký khai sinh, cập nhật thông tin đăng ký khai sinh trên Phần mềm đăng ký, quản lý hộ tịch điện tử dùng chung. 
- Công chức tư pháp - hộ tịch in Giấy khai sinh, trình Lãnh đạo Ủy ban nhân dân cấp xã ký, chuyển tới Trung tâm Phục vụ hành chính công để trả kết quả cho người yêu cầu.</w:t>
      </w:r>
    </w:p>
    <w:p>
      <w:pPr>
        <w:shd w:val="clear" w:color="auto" w:fill="F2F6F9"/>
        <w:spacing w:after="0" w:before="120" w:lineRule="auto" w:line="276"/>
        <w:jc w:val="both"/>
      </w:pPr>
      <w:r>
        <w:rPr>
          <w:rFonts w:ascii="Times New Roman" w:hAnsi="Times New Roman" w:cs="Times New Roman" w:eastAsia="Times New Roman"/>
          <w:b w:val="true"/>
          <w:sz w:val="26"/>
        </w:rPr>
        <w:t>* Lưu ý:</w:t>
      </w:r>
    </w:p>
    <w:p>
      <w:pPr>
        <w:spacing w:after="0" w:before="0" w:lineRule="auto" w:line="276"/>
        <w:jc w:val="both"/>
      </w:pPr>
      <w:r>
        <w:rPr>
          <w:rFonts w:ascii="Times New Roman" w:hAnsi="Times New Roman" w:cs="Times New Roman" w:eastAsia="Times New Roman"/>
          <w:b w:val="false"/>
          <w:sz w:val="26"/>
        </w:rPr>
        <w:t xml:space="preserve"> Trường hợp người yêu cầu nộp giấy tờ là bản sao được cấp từ sổ gốc hoặc bản sao được chứng thực từ bản chính thì người tiếp nhận hồ sơ không được yêu cầu xuất trình bản chính; nếu người yêu cầu chỉ nộp bản chụp và xuất trình bản chính thì người tiếp nhận hồ sơ kiểm tra, đối chiếu bản chụp với bản chính và ký vào bản chụp xác nhận về việc đã đối chiếu nội dung giấy tờ đó, không được yêu cầu người đi đăng ký nộp bản sao có chứng thực giấy tờ đó.</w:t>
      </w:r>
    </w:p>
    <w:p>
      <w:pPr>
        <w:spacing w:after="0" w:before="0" w:lineRule="auto" w:line="276"/>
        <w:jc w:val="both"/>
      </w:pPr>
      <w:r>
        <w:rPr>
          <w:rFonts w:ascii="Times New Roman" w:hAnsi="Times New Roman" w:cs="Times New Roman" w:eastAsia="Times New Roman"/>
          <w:b w:val="false"/>
          <w:sz w:val="26"/>
        </w:rPr>
        <w:t>Trường hợp pháp luật quy định xuất trình giấy tờ khi đăng ký hộ tịch, người tiếp nhận có trách nhiệm kiểm tra giấy tờ xuất trình, đối chiếu với thông tin trong Tờ khai và trả lại cho người xuất trình, không được yêu cầu người đăng ký hộ tịch nộp thêm bản sao giấy tờ đó. Người tiếp nhận có thể chụp 01 bản giấy tờ xuất trình hoặc ghi lại thông tin của giấy tờ xuất trình để lưu hồ sơ.</w:t>
      </w:r>
    </w:p>
    <w:p>
      <w:pPr>
        <w:spacing w:after="0" w:before="0" w:lineRule="auto" w:line="276"/>
        <w:jc w:val="both"/>
      </w:pPr>
      <w:r>
        <w:rPr>
          <w:rFonts w:ascii="Times New Roman" w:hAnsi="Times New Roman" w:cs="Times New Roman" w:eastAsia="Times New Roman"/>
          <w:b w:val="false"/>
          <w:sz w:val="26"/>
        </w:rPr>
        <w:t>Giấy tờ do cơ quan có thẩm quyền của nước ngoài cấp, công chứng hoặc xác nhận để sử dụng cho việc đăng ký hộ tịch tại Việt Nam phải được hợp pháp hóa lãnh sự, trừ trường hợp được miễn theo điều ước quốc tế mà Việt Nam là thành viên; giấy tờ bằng tiếng nước ngoài phải được dịch ra tiếng Việt và công chứng bản dịch hoặc chứng thực chữ ký người dịch theo quy định của pháp luật.</w:t>
      </w:r>
    </w:p>
    <w:p>
      <w:pPr>
        <w:spacing w:after="0" w:before="0" w:lineRule="auto" w:line="276"/>
        <w:jc w:val="both"/>
      </w:pPr>
      <w:r>
        <w:rPr>
          <w:rFonts w:ascii="Times New Roman" w:hAnsi="Times New Roman" w:cs="Times New Roman" w:eastAsia="Times New Roman"/>
          <w:b w:val="false"/>
          <w:sz w:val="26"/>
        </w:rPr>
        <w:t>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 xml:space="preserve">Lệ phí : 75.000 đồng/lần </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p>
            <w:pPr>
              <w:spacing w:after="0" w:before="0" w:lineRule="auto" w:line="276"/>
              <w:jc w:val="left"/>
            </w:pPr>
            <w:r>
              <w:rPr>
                <w:rFonts w:ascii="Times New Roman" w:hAnsi="Times New Roman" w:cs="Times New Roman" w:eastAsia="Times New Roman"/>
                <w:b w:val="false"/>
                <w:sz w:val="26"/>
              </w:rPr>
              <w:t xml:space="preserve">Phí : Phí cấp bản sao Giấy khai sinh (nếu có yêu cầu): 8.000 đồng/bản </w:t>
            </w:r>
          </w:p>
        </w:tc>
        <w:tc>
          <w:p/>
          <w:p>
            <w:pPr>
              <w:spacing w:after="0" w:before="0" w:lineRule="auto" w:line="276"/>
              <w:jc w:val="left"/>
            </w:pPr>
            <w:r>
              <w:rPr>
                <w:rFonts w:ascii="Times New Roman" w:hAnsi="Times New Roman" w:cs="Times New Roman" w:eastAsia="Times New Roman"/>
                <w:b w:val="false"/>
                <w:sz w:val="26"/>
              </w:rPr>
              <w:t>05 ngày làm việc; trường hợp phải xác minh thì thời hạn giải quyết không quá 25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 xml:space="preserve">Phí : Phí cấp bản sao Giấy khai sinh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miễn lệ phí nếu sử dụng dịch vụ công trực tuyến toàn trình </w:t>
              <w:br/>
              <w:t>File đính kèm: dongdau21451_19-07-2025-10-37-10_04NQQPPLK21_000119.07.2025_09h30p09_signed.pdf</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 Phí </w:t>
            </w:r>
          </w:p>
        </w:tc>
        <w:tc>
          <w:p/>
          <w:p>
            <w:pPr>
              <w:spacing w:after="0" w:before="0" w:lineRule="auto" w:line="276"/>
              <w:jc w:val="left"/>
            </w:pPr>
            <w:r>
              <w:rPr>
                <w:rFonts w:ascii="Times New Roman" w:hAnsi="Times New Roman" w:cs="Times New Roman" w:eastAsia="Times New Roman"/>
                <w:b w:val="false"/>
                <w:sz w:val="26"/>
              </w:rPr>
              <w:t>05 ngày làm việc; trường hợp phải xác minh thì thời hạn giải quyết không quá 25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 xml:space="preserve">Phí : Phí cấp bản sao Giấy khai sinh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75.000 đồng/lần </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 Phí </w:t>
            </w:r>
          </w:p>
        </w:tc>
        <w:tc>
          <w:p/>
          <w:p>
            <w:pPr>
              <w:spacing w:after="0" w:before="0" w:lineRule="auto" w:line="276"/>
              <w:jc w:val="left"/>
            </w:pPr>
            <w:r>
              <w:rPr>
                <w:rFonts w:ascii="Times New Roman" w:hAnsi="Times New Roman" w:cs="Times New Roman" w:eastAsia="Times New Roman"/>
                <w:b w:val="false"/>
                <w:sz w:val="26"/>
              </w:rPr>
              <w:t>05 ngày làm việc; trường hợp phải xác minh thì thời hạn giải quyết không quá 25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cam đoan về việc chưa được đăng ký khai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toàn bộ hồ sơ, giấy tờ của người yêu cầu hoặc hồ sơ, giấy tờ, tài liệu khác trong đó có thông tin liên quan đến nội dung khai sinh, gồm: Giấy chứng minh nhân dân, Thẻ căn cước công dân, thẻ căn cước, Căn cước điện tử, Giấy chứng nhận căn cước, Hộ chiếu; giấy tờ chứng minh về nơi cư trú; Bằng tốt nghiệp, Giấy chứng nhận, Chứng chỉ, Học bạ, hồ sơ học tập do cơ quan có thẩm quyền cấp hoặc xác nhận; Giấy tờ khác có thông tin về họ, tên, ngày, tháng, năm sinh của cá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Người yêu cầu đăng ký khai sinh có trách nhiệm nộp đầy đủ bản sao các giấy tờ nêu trên (nếu có) và phải cam đoan đã nộp đủ các giấy tờ mình có; chịu trách nhiệm, hệ quả của việc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(được chứng thực) theo quy định của pháp luật trong trường hợp ủy quyền thực hiện việc đăng ký khai sinh.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Trường hợp cho phép người yêu cầu đăng ký hộ tịch lập văn bản cam đoan về nội dung yêu cầu đăng ký hộ tịch thì cơ quan đăng ký hộ tịch phải giải thích rõ cho người lập văn bản cam đoan về trách nhiệm, hệ quả pháp lý của việc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đăng ký hộ tịch từ chối giải quyết hoặc đề nghị cơ quan có thẩm quyền hủy bỏ kết quả đăng ký hộ tịch, nếu có cơ sở xác định nội dung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giấy tờ xuất trình khi đăng ký hộ tịch, người tiếp nhận có trách nhiệm kiểm tra, đối chiếu, ghi lại thông tin hoặc chụp lại, ký xác nhận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khai sinh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khai sinh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khai sinh theo mẫu  (nếu người có yêu cầu lựa chọn nộp hồ sơ theo hình thức trực tuyến hoặc gửi hồ sơ qua hệ thống bưu chính);</w:t>
            </w:r>
          </w:p>
        </w:tc>
        <w:tc>
          <w:p/>
          <w:p>
            <w:pPr>
              <w:spacing w:after="0" w:before="0" w:lineRule="auto" w:line="276"/>
              <w:jc w:val="left"/>
            </w:pPr>
            <w:r>
              <w:rPr>
                <w:rFonts w:ascii="Times New Roman" w:hAnsi="Times New Roman" w:cs="Times New Roman" w:eastAsia="Times New Roman"/>
                <w:b w:val="false"/>
                <w:sz w:val="26"/>
              </w:rPr>
              <w:t>1.TKngkkhaisinh.doc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khai sinh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1.TTT-ngkkhaisinh.doc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Người có yêu cầu đăng ký khai sinh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tỉnh Điện Biên; - Trung tâm Phục vụ hành chính công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khai sinh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 hướng dẫn thi hành Luật Hộ tịch và Nghị định 123/2015/NĐ-CP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03/2022/NQ-HĐND</w:t>
            </w:r>
          </w:p>
        </w:tc>
        <w:tc>
          <w:p/>
          <w:p>
            <w:pPr>
              <w:spacing w:after="0" w:before="0" w:lineRule="auto" w:line="276"/>
              <w:jc w:val="left"/>
            </w:pPr>
            <w:r>
              <w:rPr>
                <w:rFonts w:ascii="Times New Roman" w:hAnsi="Times New Roman" w:cs="Times New Roman" w:eastAsia="Times New Roman"/>
                <w:b w:val="false"/>
                <w:sz w:val="26"/>
              </w:rPr>
              <w:t>Sửa đổi, bổ sung Nghị quyết số 21/2020/NQ-HĐND ngày 15 tháng 7 năm 2020 của Hội đồng nhân dân tỉnh Quy định mức thu, miễn, giảm, thu, nộp, quản lý và sử dụng một số khoản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08-07-2022</w:t>
            </w:r>
          </w:p>
        </w:tc>
        <w:tc>
          <w:p/>
        </w:tc>
      </w:tr>
      <w:tr>
        <w:tc>
          <w:p/>
          <w:p>
            <w:pPr>
              <w:spacing w:after="0" w:before="0" w:lineRule="auto" w:line="276"/>
              <w:jc w:val="left"/>
            </w:pPr>
            <w:r>
              <w:rPr>
                <w:rFonts w:ascii="Times New Roman" w:hAnsi="Times New Roman" w:cs="Times New Roman" w:eastAsia="Times New Roman"/>
                <w:b w:val="false"/>
                <w:sz w:val="26"/>
              </w:rPr>
              <w:t>09/2022/TT-BTP</w:t>
            </w:r>
          </w:p>
        </w:tc>
        <w:tc>
          <w:p/>
          <w:p>
            <w:pPr>
              <w:spacing w:after="0" w:before="0" w:lineRule="auto" w:line="276"/>
              <w:jc w:val="left"/>
            </w:pPr>
            <w:r>
              <w:rPr>
                <w:rFonts w:ascii="Times New Roman" w:hAnsi="Times New Roman" w:cs="Times New Roman" w:eastAsia="Times New Roman"/>
                <w:b w:val="false"/>
                <w:sz w:val="26"/>
              </w:rPr>
              <w:t>Thông tư 09/2022/TT-BTP</w:t>
            </w:r>
          </w:p>
        </w:tc>
        <w:tc>
          <w:p/>
          <w:p>
            <w:pPr>
              <w:spacing w:after="0" w:before="0" w:lineRule="auto" w:line="276"/>
              <w:jc w:val="left"/>
            </w:pPr>
            <w:r>
              <w:rPr>
                <w:rFonts w:ascii="Times New Roman" w:hAnsi="Times New Roman" w:cs="Times New Roman" w:eastAsia="Times New Roman"/>
                <w:b w:val="false"/>
                <w:sz w:val="26"/>
              </w:rPr>
              <w:t>30-12-2022</w:t>
            </w:r>
          </w:p>
        </w:tc>
        <w:tc>
          <w:p/>
        </w:tc>
      </w:tr>
      <w:tr>
        <w:tc>
          <w:p/>
          <w:p>
            <w:pPr>
              <w:spacing w:after="0" w:before="0" w:lineRule="auto" w:line="276"/>
              <w:jc w:val="left"/>
            </w:pPr>
            <w:r>
              <w:rPr>
                <w:rFonts w:ascii="Times New Roman" w:hAnsi="Times New Roman" w:cs="Times New Roman" w:eastAsia="Times New Roman"/>
                <w:b w:val="false"/>
                <w:sz w:val="26"/>
              </w:rPr>
              <w:t>Nghị định số 104/2022/NĐ-CP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03/2023/NQ-HĐND</w:t>
            </w:r>
          </w:p>
        </w:tc>
        <w:tc>
          <w:p/>
          <w:p>
            <w:pPr>
              <w:spacing w:after="0" w:before="0" w:lineRule="auto" w:line="276"/>
              <w:jc w:val="left"/>
            </w:pPr>
            <w:r>
              <w:rPr>
                <w:rFonts w:ascii="Times New Roman" w:hAnsi="Times New Roman" w:cs="Times New Roman" w:eastAsia="Times New Roman"/>
                <w:b w:val="false"/>
                <w:sz w:val="26"/>
              </w:rPr>
              <w:t>Quy định mức thu, miễn, giảm, thu, nộp, quản lý và sử dụng phí, lệ phí khi sử dụng dịch vụ công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14-07-2023</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04/2025/NQ-HĐND</w:t>
            </w:r>
          </w:p>
        </w:tc>
        <w:tc>
          <w:p/>
          <w:p>
            <w:pPr>
              <w:spacing w:after="0" w:before="0" w:lineRule="auto" w:line="276"/>
              <w:jc w:val="left"/>
            </w:pPr>
            <w:r>
              <w:rPr>
                <w:rFonts w:ascii="Times New Roman" w:hAnsi="Times New Roman" w:cs="Times New Roman" w:eastAsia="Times New Roman"/>
                <w:b w:val="false"/>
                <w:sz w:val="26"/>
              </w:rPr>
              <w:t>Quy định mức thu phí, lệ phí trong thực hiện thủ tục hành chính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15-07-2025</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Việt Nam định cư ở nước ngoài, chưa được đăng ký khai sinh tại cơ quan có thẩm quyền Việt Nam, có hồ sơ, giấy tờ cá nhân (bản chính hoặc bản sao được chứng thực hợp lệ) như: giấy tờ tùy thân; Sổ hộ khẩu; Sổ tạm trú; giấy tờ khác do cơ quan nhà nước có thẩm quyền của Việt Nam cấp, trong đó có ghi nơi sinh tại Việt Nam.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2026-05-22T16:04:24Z</dcterms:created>
  <dc:creator>Apache POI</dc:creator>
</cp:coreProperties>
</file>